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8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552"/>
      </w:tblGrid>
      <w:tr w:rsidR="00BD617C" w14:paraId="7173DCDA" w14:textId="77777777">
        <w:trPr>
          <w:cantSplit/>
          <w:trHeight w:val="416"/>
          <w:tblHeader/>
        </w:trPr>
        <w:tc>
          <w:tcPr>
            <w:tcW w:w="9606" w:type="dxa"/>
            <w:gridSpan w:val="4"/>
            <w:shd w:val="clear" w:color="auto" w:fill="DDD9C3"/>
            <w:vAlign w:val="center"/>
          </w:tcPr>
          <w:p w14:paraId="36F1B32F" w14:textId="7BC44CB6" w:rsidR="00BD617C" w:rsidRDefault="00EB142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 xml:space="preserve">VTS Committee </w:t>
            </w:r>
            <w:r w:rsidRPr="00696A73">
              <w:rPr>
                <w:b/>
                <w:bCs/>
                <w:iCs/>
                <w:snapToGrid w:val="0"/>
              </w:rPr>
              <w:t>Work Programme</w:t>
            </w:r>
            <w:r>
              <w:rPr>
                <w:b/>
                <w:bCs/>
                <w:iCs/>
                <w:snapToGrid w:val="0"/>
              </w:rPr>
              <w:t xml:space="preserve"> </w:t>
            </w:r>
            <w:r w:rsidR="00756758">
              <w:rPr>
                <w:b/>
                <w:bCs/>
                <w:iCs/>
                <w:snapToGrid w:val="0"/>
              </w:rPr>
              <w:t>2022-2026</w:t>
            </w:r>
          </w:p>
        </w:tc>
      </w:tr>
      <w:tr w:rsidR="00BD617C" w14:paraId="70B58E48" w14:textId="77777777" w:rsidTr="005B0663">
        <w:trPr>
          <w:cantSplit/>
          <w:trHeight w:val="428"/>
        </w:trPr>
        <w:tc>
          <w:tcPr>
            <w:tcW w:w="2518" w:type="dxa"/>
            <w:shd w:val="clear" w:color="auto" w:fill="auto"/>
          </w:tcPr>
          <w:p w14:paraId="04EC7BAE" w14:textId="102405DF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sz w:val="20"/>
                <w:szCs w:val="20"/>
              </w:rPr>
              <w:t>Standard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7F5165A6" w14:textId="1142B845" w:rsidR="00BD617C" w:rsidRDefault="0044460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cs="Arial"/>
                <w:snapToGrid w:val="0"/>
                <w:kern w:val="28"/>
                <w:sz w:val="20"/>
                <w:szCs w:val="20"/>
                <w:highlight w:val="yellow"/>
                <w:lang w:eastAsia="de-DE"/>
              </w:rPr>
            </w:pPr>
            <w:r w:rsidRPr="00930748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Vessel Traffic Services</w:t>
            </w:r>
          </w:p>
        </w:tc>
      </w:tr>
      <w:tr w:rsidR="00BD617C" w:rsidRPr="00520177" w14:paraId="5BBE0A4B" w14:textId="77777777" w:rsidTr="005B0663">
        <w:trPr>
          <w:cantSplit/>
          <w:trHeight w:val="491"/>
        </w:trPr>
        <w:tc>
          <w:tcPr>
            <w:tcW w:w="2518" w:type="dxa"/>
            <w:shd w:val="clear" w:color="auto" w:fill="auto"/>
          </w:tcPr>
          <w:p w14:paraId="00205F77" w14:textId="60CD2658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sz w:val="20"/>
                <w:szCs w:val="20"/>
              </w:rPr>
              <w:t>Topic Area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74FAFCB8" w14:textId="70727520" w:rsidR="00BD617C" w:rsidRPr="00F818E3" w:rsidRDefault="0044460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930748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VTS Operations</w:t>
            </w:r>
            <w:r w:rsidRPr="00930748">
              <w:rPr>
                <w:rFonts w:cs="Arial" w:hint="eastAsia"/>
                <w:snapToGrid w:val="0"/>
                <w:kern w:val="28"/>
                <w:sz w:val="20"/>
                <w:szCs w:val="20"/>
                <w:lang w:eastAsia="de-DE"/>
              </w:rPr>
              <w:t xml:space="preserve"> </w:t>
            </w:r>
            <w:r w:rsidR="002E2F25" w:rsidRPr="00930748">
              <w:rPr>
                <w:rFonts w:cs="Arial" w:hint="eastAsia"/>
                <w:snapToGrid w:val="0"/>
                <w:kern w:val="28"/>
                <w:sz w:val="20"/>
                <w:szCs w:val="20"/>
                <w:lang w:eastAsia="de-DE"/>
              </w:rPr>
              <w:t>（</w:t>
            </w:r>
            <w:r w:rsidRPr="00930748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WG1</w:t>
            </w:r>
            <w:r w:rsidR="002E2F25" w:rsidRPr="00930748">
              <w:rPr>
                <w:rFonts w:cs="Arial" w:hint="eastAsia"/>
                <w:snapToGrid w:val="0"/>
                <w:kern w:val="28"/>
                <w:sz w:val="20"/>
                <w:szCs w:val="20"/>
                <w:lang w:eastAsia="de-DE"/>
              </w:rPr>
              <w:t>）</w:t>
            </w:r>
          </w:p>
        </w:tc>
      </w:tr>
      <w:tr w:rsidR="00BD617C" w14:paraId="7345D9AC" w14:textId="77777777" w:rsidTr="005B0663">
        <w:trPr>
          <w:cantSplit/>
          <w:trHeight w:val="463"/>
        </w:trPr>
        <w:tc>
          <w:tcPr>
            <w:tcW w:w="2518" w:type="dxa"/>
            <w:shd w:val="clear" w:color="auto" w:fill="auto"/>
          </w:tcPr>
          <w:p w14:paraId="249DB33E" w14:textId="653F0288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Task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50F21CC0" w14:textId="214A38B6" w:rsidR="00444606" w:rsidRDefault="00CD44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</w:pPr>
            <w:r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develop</w:t>
            </w:r>
            <w:r w:rsidR="00444606" w:rsidRPr="00444606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a Guideline on</w:t>
            </w:r>
            <w:r w:rsidR="00EB1420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quality management system</w:t>
            </w:r>
            <w:r w:rsidR="00444606" w:rsidRPr="00444606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for VTS</w:t>
            </w:r>
          </w:p>
        </w:tc>
      </w:tr>
      <w:tr w:rsidR="00BD617C" w14:paraId="6B1DD369" w14:textId="77777777" w:rsidTr="005B0663">
        <w:trPr>
          <w:cantSplit/>
          <w:trHeight w:val="466"/>
        </w:trPr>
        <w:tc>
          <w:tcPr>
            <w:tcW w:w="2518" w:type="dxa"/>
          </w:tcPr>
          <w:p w14:paraId="59BC9936" w14:textId="3EAAB7E3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Objectives of the task</w:t>
            </w:r>
          </w:p>
        </w:tc>
        <w:tc>
          <w:tcPr>
            <w:tcW w:w="7088" w:type="dxa"/>
            <w:gridSpan w:val="3"/>
          </w:tcPr>
          <w:p w14:paraId="1631DB3C" w14:textId="433E185C" w:rsidR="00BA5DA2" w:rsidRDefault="00BA5DA2" w:rsidP="002E7BB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firstLineChars="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BA5DA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Guide and </w:t>
            </w:r>
            <w:r>
              <w:rPr>
                <w:bCs/>
                <w:iCs/>
                <w:snapToGrid w:val="0"/>
                <w:sz w:val="20"/>
                <w:szCs w:val="20"/>
              </w:rPr>
              <w:t>assist</w:t>
            </w:r>
            <w:r w:rsidRPr="00BA5DA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VTS organizations to formulate standard and unified quality management system</w:t>
            </w:r>
          </w:p>
          <w:p w14:paraId="5E4C3415" w14:textId="451C0C99" w:rsidR="002E7BB2" w:rsidRPr="002E7BB2" w:rsidRDefault="00BA5DA2" w:rsidP="002E7BB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firstLineChars="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BA5DA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Sort out the relationship between VTS quality management system and relevant IALA documents</w:t>
            </w:r>
          </w:p>
          <w:p w14:paraId="519448E9" w14:textId="77777777" w:rsidR="00BA5DA2" w:rsidRDefault="00BA5DA2" w:rsidP="002E7BB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firstLineChars="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BA5DA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Facilitate audit and evaluation by Member States</w:t>
            </w:r>
          </w:p>
          <w:p w14:paraId="0C0FF3F0" w14:textId="3FB04485" w:rsidR="00BD617C" w:rsidRDefault="00BA5DA2" w:rsidP="002E7BB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firstLineChars="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BA5DA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Promote VTS sustainable development</w:t>
            </w:r>
            <w:r w:rsidR="002E7BB2" w:rsidRPr="002E7BB2">
              <w:rPr>
                <w:rFonts w:ascii="Arial" w:hAnsi="Arial" w:cs="Arial" w:hint="eastAsia"/>
                <w:snapToGrid w:val="0"/>
                <w:kern w:val="28"/>
                <w:sz w:val="20"/>
                <w:szCs w:val="20"/>
              </w:rPr>
              <w:t xml:space="preserve"> </w:t>
            </w:r>
          </w:p>
          <w:p w14:paraId="334EA507" w14:textId="01FBE240" w:rsidR="00C724D8" w:rsidRPr="00C724D8" w:rsidRDefault="00ED5C6B" w:rsidP="00C724D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D5C6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Joint participation of </w:t>
            </w:r>
            <w: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Technology (WG2) and VTS trai</w:t>
            </w:r>
            <w:r>
              <w:rPr>
                <w:rFonts w:ascii="Arial" w:hAnsi="Arial" w:cs="Arial" w:hint="eastAsia"/>
                <w:snapToGrid w:val="0"/>
                <w:kern w:val="28"/>
                <w:sz w:val="20"/>
                <w:szCs w:val="20"/>
              </w:rPr>
              <w:t>n</w:t>
            </w:r>
            <w: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ing (WG3) </w:t>
            </w:r>
            <w:r w:rsidRPr="00ED5C6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is required</w:t>
            </w:r>
          </w:p>
        </w:tc>
      </w:tr>
      <w:tr w:rsidR="00BD617C" w14:paraId="2D0345B7" w14:textId="77777777" w:rsidTr="005B0663">
        <w:trPr>
          <w:cantSplit/>
          <w:trHeight w:val="402"/>
        </w:trPr>
        <w:tc>
          <w:tcPr>
            <w:tcW w:w="2518" w:type="dxa"/>
          </w:tcPr>
          <w:p w14:paraId="72444320" w14:textId="35F892E8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Expected outcome</w:t>
            </w:r>
          </w:p>
        </w:tc>
        <w:tc>
          <w:tcPr>
            <w:tcW w:w="7088" w:type="dxa"/>
            <w:gridSpan w:val="3"/>
          </w:tcPr>
          <w:p w14:paraId="3FD016B0" w14:textId="55FDB463" w:rsidR="00F818E3" w:rsidRPr="002E7BB2" w:rsidRDefault="00ED5C6B" w:rsidP="00ED5C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1B4C41">
              <w:rPr>
                <w:bCs/>
                <w:iCs/>
                <w:snapToGrid w:val="0"/>
                <w:sz w:val="20"/>
                <w:szCs w:val="20"/>
              </w:rPr>
              <w:t>An IALA guideline providing guidance</w:t>
            </w:r>
            <w:r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</w:t>
            </w:r>
            <w:r w:rsidRPr="00444606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>on</w:t>
            </w:r>
            <w:r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quality management system</w:t>
            </w:r>
            <w:r w:rsidRPr="00444606">
              <w:rPr>
                <w:rFonts w:cs="Arial"/>
                <w:snapToGrid w:val="0"/>
                <w:kern w:val="28"/>
                <w:sz w:val="20"/>
                <w:szCs w:val="20"/>
                <w:lang w:eastAsia="de-DE"/>
              </w:rPr>
              <w:t xml:space="preserve"> for VTS</w:t>
            </w:r>
            <w:r w:rsidR="00D93852" w:rsidRPr="002E7BB2">
              <w:rPr>
                <w:rFonts w:ascii="Arial" w:hAnsi="Arial" w:cs="Arial" w:hint="eastAsia"/>
                <w:snapToGrid w:val="0"/>
                <w:kern w:val="28"/>
                <w:sz w:val="20"/>
                <w:szCs w:val="20"/>
              </w:rPr>
              <w:t xml:space="preserve"> </w:t>
            </w:r>
          </w:p>
        </w:tc>
      </w:tr>
      <w:tr w:rsidR="00BD617C" w:rsidRPr="009C0657" w14:paraId="00A543AC" w14:textId="77777777" w:rsidTr="005B0663">
        <w:trPr>
          <w:cantSplit/>
          <w:trHeight w:val="402"/>
        </w:trPr>
        <w:tc>
          <w:tcPr>
            <w:tcW w:w="2518" w:type="dxa"/>
          </w:tcPr>
          <w:p w14:paraId="719646E8" w14:textId="335E9811" w:rsidR="00BD617C" w:rsidRDefault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Compelling need</w:t>
            </w:r>
          </w:p>
        </w:tc>
        <w:tc>
          <w:tcPr>
            <w:tcW w:w="7088" w:type="dxa"/>
            <w:gridSpan w:val="3"/>
          </w:tcPr>
          <w:p w14:paraId="44B41977" w14:textId="62211E9E" w:rsidR="00596CDC" w:rsidRDefault="00596CDC" w:rsidP="005B0663">
            <w:pPr>
              <w:pStyle w:val="BodyText"/>
              <w:numPr>
                <w:ilvl w:val="0"/>
                <w:numId w:val="3"/>
              </w:numPr>
              <w:rPr>
                <w:bCs/>
                <w:iCs/>
                <w:snapToGrid w:val="0"/>
                <w:sz w:val="20"/>
                <w:szCs w:val="20"/>
              </w:rPr>
            </w:pPr>
            <w:bookmarkStart w:id="0" w:name="_Hlk77320872"/>
            <w:r w:rsidRPr="00596CDC">
              <w:rPr>
                <w:bCs/>
                <w:iCs/>
                <w:snapToGrid w:val="0"/>
                <w:sz w:val="20"/>
                <w:szCs w:val="20"/>
              </w:rPr>
              <w:t>VTS lacks special</w:t>
            </w:r>
            <w:r w:rsidR="005B0663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596CDC">
              <w:rPr>
                <w:bCs/>
                <w:iCs/>
                <w:snapToGrid w:val="0"/>
                <w:sz w:val="20"/>
                <w:szCs w:val="20"/>
              </w:rPr>
              <w:t xml:space="preserve">quality management system guidelines. </w:t>
            </w:r>
            <w:r w:rsidRPr="005B0663">
              <w:rPr>
                <w:bCs/>
                <w:iCs/>
                <w:snapToGrid w:val="0"/>
                <w:sz w:val="20"/>
                <w:szCs w:val="20"/>
              </w:rPr>
              <w:t>IALA</w:t>
            </w:r>
            <w:r w:rsidR="005B0663" w:rsidRPr="005B0663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="005B0663">
              <w:rPr>
                <w:bCs/>
                <w:iCs/>
                <w:snapToGrid w:val="0"/>
                <w:sz w:val="20"/>
                <w:szCs w:val="20"/>
              </w:rPr>
              <w:t>r</w:t>
            </w:r>
            <w:r w:rsidRPr="005B0663">
              <w:rPr>
                <w:bCs/>
                <w:iCs/>
                <w:snapToGrid w:val="0"/>
                <w:sz w:val="20"/>
                <w:szCs w:val="20"/>
              </w:rPr>
              <w:t xml:space="preserve">ecommendation R0132 and guideline </w:t>
            </w:r>
            <w:r w:rsidR="005B0663">
              <w:rPr>
                <w:bCs/>
                <w:iCs/>
                <w:snapToGrid w:val="0"/>
                <w:sz w:val="20"/>
                <w:szCs w:val="20"/>
              </w:rPr>
              <w:t>G</w:t>
            </w:r>
            <w:r w:rsidRPr="005B0663">
              <w:rPr>
                <w:bCs/>
                <w:iCs/>
                <w:snapToGrid w:val="0"/>
                <w:sz w:val="20"/>
                <w:szCs w:val="20"/>
              </w:rPr>
              <w:t xml:space="preserve">1052 guide member states to establish the quality management system of their national navigation aids, but the two documents only list the framework. As a part of </w:t>
            </w:r>
            <w:r w:rsidR="00D01EFA">
              <w:rPr>
                <w:bCs/>
                <w:iCs/>
                <w:snapToGrid w:val="0"/>
                <w:sz w:val="20"/>
                <w:szCs w:val="20"/>
              </w:rPr>
              <w:t>Aids to N</w:t>
            </w:r>
            <w:r w:rsidRPr="005B0663">
              <w:rPr>
                <w:bCs/>
                <w:iCs/>
                <w:snapToGrid w:val="0"/>
                <w:sz w:val="20"/>
                <w:szCs w:val="20"/>
              </w:rPr>
              <w:t xml:space="preserve">avigation, VTS organization is relatively independent from other </w:t>
            </w:r>
            <w:r w:rsidR="005B0663">
              <w:rPr>
                <w:bCs/>
                <w:iCs/>
                <w:snapToGrid w:val="0"/>
                <w:sz w:val="20"/>
                <w:szCs w:val="20"/>
              </w:rPr>
              <w:t>Aids to N</w:t>
            </w:r>
            <w:r w:rsidRPr="005B0663">
              <w:rPr>
                <w:bCs/>
                <w:iCs/>
                <w:snapToGrid w:val="0"/>
                <w:sz w:val="20"/>
                <w:szCs w:val="20"/>
              </w:rPr>
              <w:t>avigation management organizations in procedure management. There are more than 50 IALA recommendations and guidelines related to VTS</w:t>
            </w:r>
            <w:r w:rsidR="00D01EFA">
              <w:rPr>
                <w:bCs/>
                <w:iCs/>
                <w:snapToGrid w:val="0"/>
                <w:sz w:val="20"/>
                <w:szCs w:val="20"/>
              </w:rPr>
              <w:t>.</w:t>
            </w:r>
            <w:r w:rsidRPr="005B0663">
              <w:rPr>
                <w:bCs/>
                <w:iCs/>
                <w:snapToGrid w:val="0"/>
                <w:sz w:val="20"/>
                <w:szCs w:val="20"/>
              </w:rPr>
              <w:t xml:space="preserve"> It is necessary to establish independent quality management system guideline</w:t>
            </w:r>
            <w:r w:rsidR="00D01EFA">
              <w:rPr>
                <w:bCs/>
                <w:iCs/>
                <w:snapToGrid w:val="0"/>
                <w:sz w:val="20"/>
                <w:szCs w:val="20"/>
              </w:rPr>
              <w:t xml:space="preserve"> for VTS.</w:t>
            </w:r>
          </w:p>
          <w:p w14:paraId="2BA07F72" w14:textId="245CE63E" w:rsidR="009434A1" w:rsidRDefault="009434A1" w:rsidP="005B0663">
            <w:pPr>
              <w:pStyle w:val="BodyText"/>
              <w:numPr>
                <w:ilvl w:val="0"/>
                <w:numId w:val="3"/>
              </w:numPr>
              <w:rPr>
                <w:bCs/>
                <w:iCs/>
                <w:snapToGrid w:val="0"/>
                <w:sz w:val="20"/>
                <w:szCs w:val="20"/>
              </w:rPr>
            </w:pPr>
            <w:r w:rsidRPr="009434A1">
              <w:rPr>
                <w:bCs/>
                <w:iCs/>
                <w:snapToGrid w:val="0"/>
                <w:sz w:val="20"/>
                <w:szCs w:val="20"/>
              </w:rPr>
              <w:t>Quality management system is an effective tool for efficient operation and continuous improvement of VTS, which helps to provide coordinated and unified VTS services worldwide</w:t>
            </w:r>
            <w:r>
              <w:rPr>
                <w:bCs/>
                <w:iCs/>
                <w:snapToGrid w:val="0"/>
                <w:sz w:val="20"/>
                <w:szCs w:val="20"/>
              </w:rPr>
              <w:t>.</w:t>
            </w:r>
          </w:p>
          <w:p w14:paraId="6D481046" w14:textId="376E61DA" w:rsidR="009C0657" w:rsidRPr="00742B0B" w:rsidRDefault="009434A1" w:rsidP="00CD449D">
            <w:pPr>
              <w:pStyle w:val="BodyText"/>
              <w:numPr>
                <w:ilvl w:val="0"/>
                <w:numId w:val="3"/>
              </w:numPr>
              <w:rPr>
                <w:bCs/>
                <w:iCs/>
                <w:snapToGrid w:val="0"/>
                <w:sz w:val="20"/>
                <w:szCs w:val="20"/>
              </w:rPr>
            </w:pPr>
            <w:r w:rsidRPr="009434A1">
              <w:rPr>
                <w:bCs/>
                <w:iCs/>
                <w:snapToGrid w:val="0"/>
                <w:sz w:val="20"/>
                <w:szCs w:val="20"/>
              </w:rPr>
              <w:t>When IMO carries out VTS audit on its member states or the third-party organization evaluates the VTS organization, it requires the VTS organization to establish a quality management system that meets the requirements</w:t>
            </w:r>
            <w:bookmarkEnd w:id="0"/>
          </w:p>
        </w:tc>
      </w:tr>
      <w:tr w:rsidR="00BD617C" w14:paraId="1A99EAB1" w14:textId="77777777" w:rsidTr="005B0663">
        <w:trPr>
          <w:cantSplit/>
          <w:trHeight w:val="854"/>
        </w:trPr>
        <w:tc>
          <w:tcPr>
            <w:tcW w:w="2518" w:type="dxa"/>
          </w:tcPr>
          <w:p w14:paraId="2006E342" w14:textId="77777777" w:rsidR="00ED5C6B" w:rsidRPr="00BF71F7" w:rsidRDefault="00ED5C6B" w:rsidP="00ED5C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>Strategic Alignment</w:t>
            </w:r>
          </w:p>
          <w:p w14:paraId="5F21C2DF" w14:textId="12AA0823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/>
                <w:iCs/>
                <w:snapToGrid w:val="0"/>
                <w:sz w:val="16"/>
                <w:szCs w:val="16"/>
              </w:rPr>
            </w:pPr>
          </w:p>
        </w:tc>
        <w:tc>
          <w:tcPr>
            <w:tcW w:w="7088" w:type="dxa"/>
            <w:gridSpan w:val="3"/>
          </w:tcPr>
          <w:p w14:paraId="189284D4" w14:textId="77777777" w:rsidR="00ED5C6B" w:rsidRPr="00ED5C6B" w:rsidRDefault="00ED5C6B" w:rsidP="00ED5C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ED5C6B">
              <w:rPr>
                <w:bCs/>
                <w:iCs/>
                <w:snapToGrid w:val="0"/>
                <w:sz w:val="20"/>
                <w:szCs w:val="20"/>
              </w:rPr>
              <w:t xml:space="preserve">Goal </w:t>
            </w:r>
          </w:p>
          <w:p w14:paraId="47FE6E37" w14:textId="77777777" w:rsidR="00ED5C6B" w:rsidRPr="00ED5C6B" w:rsidRDefault="00ED5C6B" w:rsidP="00ED5C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ED5C6B">
              <w:rPr>
                <w:bCs/>
                <w:iCs/>
                <w:snapToGrid w:val="0"/>
                <w:sz w:val="20"/>
                <w:szCs w:val="20"/>
              </w:rPr>
              <w:t>G1 – Marine Aids to Navigation are developed and harmonised through international cooperation and the provision of standards.</w:t>
            </w:r>
          </w:p>
          <w:p w14:paraId="3FF8AAC6" w14:textId="06D70C79" w:rsidR="00ED5C6B" w:rsidRDefault="00ED5C6B" w:rsidP="00ED5C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ED5C6B">
              <w:rPr>
                <w:bCs/>
                <w:iCs/>
                <w:snapToGrid w:val="0"/>
                <w:sz w:val="20"/>
                <w:szCs w:val="20"/>
              </w:rPr>
              <w:t>Strategy</w:t>
            </w:r>
          </w:p>
          <w:p w14:paraId="432FA410" w14:textId="77777777" w:rsidR="00897886" w:rsidRPr="00897886" w:rsidRDefault="00897886" w:rsidP="0089788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897886">
              <w:rPr>
                <w:bCs/>
                <w:iCs/>
                <w:snapToGrid w:val="0"/>
                <w:sz w:val="20"/>
                <w:szCs w:val="20"/>
              </w:rPr>
              <w:t>S1 - Develop standards suitable for direct citation by States, in areas deemed important by the General Assembly, and the related Recommendations and Guidelines.</w:t>
            </w:r>
          </w:p>
          <w:p w14:paraId="0FD5DD5D" w14:textId="21EDD644" w:rsidR="00BD617C" w:rsidRDefault="0089788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897886">
              <w:rPr>
                <w:bCs/>
                <w:iCs/>
                <w:snapToGrid w:val="0"/>
                <w:sz w:val="20"/>
                <w:szCs w:val="20"/>
              </w:rPr>
              <w:t>S2 - Position IALA as the source of standards, knowledge, and expertise that will enable States to provide Marine Aids to Navigation, in accordance with relevant international obligations and recommendations.</w:t>
            </w:r>
          </w:p>
        </w:tc>
      </w:tr>
      <w:tr w:rsidR="00BD617C" w14:paraId="5EECC78B" w14:textId="77777777" w:rsidTr="005B0663">
        <w:trPr>
          <w:cantSplit/>
          <w:trHeight w:val="615"/>
        </w:trPr>
        <w:tc>
          <w:tcPr>
            <w:tcW w:w="2518" w:type="dxa"/>
          </w:tcPr>
          <w:p w14:paraId="1DCD3ABB" w14:textId="48BBA110" w:rsidR="00BD617C" w:rsidRDefault="0089788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0A4DA7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 xml:space="preserve">Scope </w:t>
            </w:r>
            <w:r w:rsidR="00756758">
              <w:rPr>
                <w:b/>
                <w:bCs/>
                <w:iCs/>
                <w:snapToGrid w:val="0"/>
                <w:sz w:val="20"/>
                <w:szCs w:val="20"/>
              </w:rPr>
              <w:br/>
            </w:r>
          </w:p>
        </w:tc>
        <w:tc>
          <w:tcPr>
            <w:tcW w:w="7088" w:type="dxa"/>
            <w:gridSpan w:val="3"/>
          </w:tcPr>
          <w:p w14:paraId="6552D4C6" w14:textId="078B22B4" w:rsidR="00BD617C" w:rsidRPr="00B52F76" w:rsidRDefault="00B52F76" w:rsidP="00B52F7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83661F">
              <w:rPr>
                <w:b/>
                <w:bCs/>
                <w:iCs/>
                <w:snapToGrid w:val="0"/>
                <w:sz w:val="20"/>
                <w:szCs w:val="20"/>
              </w:rPr>
              <w:t>In Scope:</w:t>
            </w:r>
          </w:p>
          <w:p w14:paraId="4B76A826" w14:textId="42E98281" w:rsidR="00B52F76" w:rsidRDefault="00B52F76" w:rsidP="00897FAF">
            <w:pPr>
              <w:pStyle w:val="BodyText"/>
              <w:numPr>
                <w:ilvl w:val="0"/>
                <w:numId w:val="1"/>
              </w:numPr>
              <w:rPr>
                <w:bCs/>
                <w:iCs/>
                <w:snapToGrid w:val="0"/>
                <w:sz w:val="20"/>
                <w:szCs w:val="20"/>
              </w:rPr>
            </w:pPr>
            <w:r w:rsidRPr="00B52F76">
              <w:rPr>
                <w:bCs/>
                <w:iCs/>
                <w:snapToGrid w:val="0"/>
                <w:sz w:val="20"/>
                <w:szCs w:val="20"/>
              </w:rPr>
              <w:t>Determine the structure and content of the guid</w:t>
            </w:r>
            <w:r>
              <w:rPr>
                <w:bCs/>
                <w:iCs/>
                <w:snapToGrid w:val="0"/>
                <w:sz w:val="20"/>
                <w:szCs w:val="20"/>
              </w:rPr>
              <w:t>eline</w:t>
            </w:r>
          </w:p>
          <w:p w14:paraId="2F836600" w14:textId="681E99A4" w:rsidR="00BD617C" w:rsidRPr="00DD52E2" w:rsidRDefault="00B52F76" w:rsidP="00DD52E2">
            <w:pPr>
              <w:pStyle w:val="BodyText"/>
              <w:numPr>
                <w:ilvl w:val="0"/>
                <w:numId w:val="1"/>
              </w:numPr>
              <w:rPr>
                <w:bCs/>
                <w:iCs/>
                <w:snapToGrid w:val="0"/>
                <w:sz w:val="20"/>
                <w:szCs w:val="20"/>
              </w:rPr>
            </w:pPr>
            <w:r w:rsidRPr="00B52F76">
              <w:rPr>
                <w:bCs/>
                <w:iCs/>
                <w:snapToGrid w:val="0"/>
                <w:sz w:val="20"/>
                <w:szCs w:val="20"/>
              </w:rPr>
              <w:t xml:space="preserve">Draft guideline and align </w:t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the </w:t>
            </w:r>
            <w:r w:rsidR="00DD52E2">
              <w:rPr>
                <w:bCs/>
                <w:iCs/>
                <w:snapToGrid w:val="0"/>
                <w:sz w:val="20"/>
                <w:szCs w:val="20"/>
              </w:rPr>
              <w:t xml:space="preserve">guideline </w:t>
            </w:r>
            <w:r w:rsidRPr="00B52F76">
              <w:rPr>
                <w:bCs/>
                <w:iCs/>
                <w:snapToGrid w:val="0"/>
                <w:sz w:val="20"/>
                <w:szCs w:val="20"/>
              </w:rPr>
              <w:t>with the new IALA document structure</w:t>
            </w:r>
          </w:p>
        </w:tc>
      </w:tr>
      <w:tr w:rsidR="00BD617C" w14:paraId="569A7E30" w14:textId="77777777" w:rsidTr="005B0663">
        <w:trPr>
          <w:cantSplit/>
          <w:trHeight w:val="1399"/>
        </w:trPr>
        <w:tc>
          <w:tcPr>
            <w:tcW w:w="2518" w:type="dxa"/>
          </w:tcPr>
          <w:p w14:paraId="3CB00C84" w14:textId="683FB864" w:rsidR="00BD617C" w:rsidRDefault="00DD52E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lastRenderedPageBreak/>
              <w:t>Brief and concise description of the work to be undertaken and programme mile</w:t>
            </w: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softHyphen/>
              <w:t>stones</w:t>
            </w:r>
          </w:p>
        </w:tc>
        <w:tc>
          <w:tcPr>
            <w:tcW w:w="7088" w:type="dxa"/>
            <w:gridSpan w:val="3"/>
          </w:tcPr>
          <w:p w14:paraId="3C6882E6" w14:textId="00CA5295" w:rsidR="00DD52E2" w:rsidRPr="006E7916" w:rsidRDefault="00DD52E2" w:rsidP="00DD52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120" w:after="120"/>
              <w:ind w:firstLineChars="0"/>
              <w:contextualSpacing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To prepare a new guideline</w:t>
            </w:r>
            <w:r w:rsidR="006E7916">
              <w:rPr>
                <w:bCs/>
                <w:iCs/>
                <w:snapToGrid w:val="0"/>
                <w:sz w:val="20"/>
                <w:szCs w:val="20"/>
              </w:rPr>
              <w:t>,</w:t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provide a ‘road map” to assist</w:t>
            </w:r>
            <w:r w:rsidR="006E7916">
              <w:rPr>
                <w:bCs/>
                <w:iCs/>
                <w:snapToGrid w:val="0"/>
                <w:sz w:val="20"/>
                <w:szCs w:val="20"/>
              </w:rPr>
              <w:t xml:space="preserve"> r</w:t>
            </w:r>
            <w:r w:rsidR="006E7916" w:rsidRPr="001B4C41">
              <w:rPr>
                <w:bCs/>
                <w:iCs/>
                <w:snapToGrid w:val="0"/>
                <w:sz w:val="20"/>
                <w:szCs w:val="20"/>
              </w:rPr>
              <w:t>eview of structure and content of the guideline</w:t>
            </w:r>
            <w:r w:rsidRPr="006E7916">
              <w:rPr>
                <w:bCs/>
                <w:iCs/>
                <w:snapToGrid w:val="0"/>
                <w:sz w:val="20"/>
                <w:szCs w:val="20"/>
              </w:rPr>
              <w:t>.</w:t>
            </w:r>
          </w:p>
          <w:p w14:paraId="10728FF8" w14:textId="77777777" w:rsidR="00DD52E2" w:rsidRDefault="00DD52E2" w:rsidP="00DD52E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>Key milestones include:</w:t>
            </w:r>
          </w:p>
          <w:p w14:paraId="11AB8704" w14:textId="2A1286E7" w:rsidR="006E7916" w:rsidRDefault="006E7916" w:rsidP="00DD52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60" w:after="60"/>
              <w:ind w:left="357" w:firstLineChars="0" w:hanging="357"/>
              <w:jc w:val="both"/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March 2022(VTS 52) --Scope Task and prepare skeleton.</w:t>
            </w:r>
          </w:p>
          <w:p w14:paraId="1609CB7A" w14:textId="0A925A81" w:rsidR="00DD52E2" w:rsidRDefault="00474975" w:rsidP="00DD52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60" w:after="60"/>
              <w:ind w:left="357" w:firstLineChars="0" w:hanging="357"/>
              <w:jc w:val="both"/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October 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202</w:t>
            </w:r>
            <w:r w:rsidR="00FF02B5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2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(VTS 5</w:t>
            </w:r>
            <w:r w:rsidR="00FF02B5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3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) -- Draft document prepared</w:t>
            </w:r>
            <w:r w:rsidR="00DD52E2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  <w:p w14:paraId="10CFCB82" w14:textId="49AE7A08" w:rsidR="00DD52E2" w:rsidRDefault="00FF02B5" w:rsidP="00DD52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60" w:after="60"/>
              <w:ind w:left="357" w:firstLineChars="0" w:hanging="357"/>
              <w:jc w:val="both"/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October </w:t>
            </w:r>
            <w:r w:rsidR="00DD52E2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20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3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(VTS</w:t>
            </w: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4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)</w:t>
            </w:r>
            <w:r w:rsidR="00DD52E2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="006E7916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--</w:t>
            </w:r>
            <w:r w:rsidR="00106C9A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 Draft document improved</w:t>
            </w:r>
          </w:p>
          <w:p w14:paraId="62A7B368" w14:textId="2EAE29E4" w:rsidR="009F5476" w:rsidRPr="00106C9A" w:rsidRDefault="00FF02B5" w:rsidP="00BC770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/>
              <w:snapToGrid/>
              <w:spacing w:before="60" w:after="60"/>
              <w:ind w:left="357" w:firstLineChars="0" w:hanging="357"/>
              <w:jc w:val="both"/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March</w:t>
            </w:r>
            <w:r w:rsidR="00474975" w:rsidRPr="00106C9A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="00106C9A" w:rsidRPr="00106C9A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4</w:t>
            </w:r>
            <w:r w:rsidR="00106C9A" w:rsidRPr="00106C9A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(VTS5</w:t>
            </w:r>
            <w:r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5</w:t>
            </w:r>
            <w:r w:rsidR="00106C9A" w:rsidRPr="00106C9A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)</w:t>
            </w:r>
            <w:r w:rsidR="00106C9A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="00106C9A" w:rsidRPr="00106C9A">
              <w:rPr>
                <w:rFonts w:eastAsia="Times New Roman" w:cs="Times New Roman"/>
                <w:bCs/>
                <w:iCs/>
                <w:snapToGrid w:val="0"/>
                <w:sz w:val="20"/>
                <w:szCs w:val="20"/>
              </w:rPr>
              <w:t>-- Draft guidance reviewed by VTS Committee and forwarded to Council for approval.</w:t>
            </w:r>
          </w:p>
        </w:tc>
      </w:tr>
      <w:tr w:rsidR="00BD617C" w14:paraId="79F3A7AB" w14:textId="77777777" w:rsidTr="005B0663">
        <w:trPr>
          <w:cantSplit/>
          <w:trHeight w:val="659"/>
        </w:trPr>
        <w:tc>
          <w:tcPr>
            <w:tcW w:w="2518" w:type="dxa"/>
          </w:tcPr>
          <w:p w14:paraId="7FE7D65E" w14:textId="6B1215A6" w:rsidR="00BD617C" w:rsidRDefault="00106C9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BF71F7">
              <w:rPr>
                <w:b/>
                <w:bCs/>
                <w:iCs/>
                <w:snapToGrid w:val="0"/>
                <w:sz w:val="20"/>
                <w:szCs w:val="20"/>
              </w:rPr>
              <w:t>Expected numbers of sessions for completion</w:t>
            </w:r>
          </w:p>
        </w:tc>
        <w:tc>
          <w:tcPr>
            <w:tcW w:w="7088" w:type="dxa"/>
            <w:gridSpan w:val="3"/>
          </w:tcPr>
          <w:p w14:paraId="0863F510" w14:textId="77777777" w:rsidR="00106C9A" w:rsidRDefault="00106C9A" w:rsidP="00106C9A">
            <w:pPr>
              <w:pStyle w:val="BodyText3"/>
              <w:spacing w:before="120"/>
              <w:ind w:left="0"/>
              <w:jc w:val="bot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Session number:</w:t>
            </w:r>
          </w:p>
          <w:p w14:paraId="3A066956" w14:textId="77777777" w:rsidR="00BD617C" w:rsidRDefault="00756758">
            <w:pPr>
              <w:pStyle w:val="BodyText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left" w:pos="1092"/>
                <w:tab w:val="left" w:pos="2085"/>
                <w:tab w:val="left" w:pos="2935"/>
                <w:tab w:val="left" w:pos="3927"/>
                <w:tab w:val="left" w:pos="4920"/>
                <w:tab w:val="left" w:pos="6054"/>
              </w:tabs>
              <w:spacing w:before="120"/>
              <w:ind w:left="244"/>
              <w:jc w:val="both"/>
              <w:rPr>
                <w:sz w:val="20"/>
                <w:lang w:val="en-CA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3529EE" wp14:editId="659680D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88" name="矩形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747B785" w14:textId="77777777" w:rsidR="00BD617C" w:rsidRDefault="0075675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65582FD2" w14:textId="77777777" w:rsidR="00BD617C" w:rsidRDefault="00BD617C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529EE" id="矩形 388" o:spid="_x0000_s1026" style="position:absolute;left:0;text-align:left;margin-left:50.8pt;margin-top:13.3pt;width:21.6pt;height:21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">
                      <v:textbox>
                        <w:txbxContent>
                          <w:p w14:paraId="0747B785" w14:textId="77777777" w:rsidR="00BD617C" w:rsidRDefault="0075675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  <w:p w14:paraId="65582FD2" w14:textId="77777777" w:rsidR="00BD617C" w:rsidRDefault="00BD617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D9181C" wp14:editId="787ED4DE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89" name="矩形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197177D" w14:textId="77777777" w:rsidR="00BD617C" w:rsidRDefault="0075675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2C6CF712" w14:textId="77777777" w:rsidR="00BD617C" w:rsidRDefault="00BD61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9181C" id="矩形 389" o:spid="_x0000_s1027" style="position:absolute;left:0;text-align:left;margin-left:96pt;margin-top:13.3pt;width:21.6pt;height:21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">
                      <v:textbox>
                        <w:txbxContent>
                          <w:p w14:paraId="5197177D" w14:textId="77777777" w:rsidR="00BD617C" w:rsidRDefault="0075675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  <w:p w14:paraId="2C6CF712" w14:textId="77777777" w:rsidR="00BD617C" w:rsidRDefault="00BD61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B93BAA" wp14:editId="4132BBB4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0" name="矩形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21C6ABC" w14:textId="77777777" w:rsidR="009F5476" w:rsidRDefault="009F5476" w:rsidP="009F5476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5AF68B78" w14:textId="77777777" w:rsidR="00BD617C" w:rsidRDefault="00BD61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93BAA" id="矩形 390" o:spid="_x0000_s1028" style="position:absolute;left:0;text-align:left;margin-left:141.2pt;margin-top:13.3pt;width:21.6pt;height:21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">
                      <v:textbox>
                        <w:txbxContent>
                          <w:p w14:paraId="721C6ABC" w14:textId="77777777" w:rsidR="009F5476" w:rsidRDefault="009F5476" w:rsidP="009F5476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  <w:p w14:paraId="5AF68B78" w14:textId="77777777" w:rsidR="00BD617C" w:rsidRDefault="00BD61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57C527" wp14:editId="0C333E11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1" name="矩形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B3C21A9" w14:textId="0DCC9992" w:rsidR="00BC7703" w:rsidRDefault="00BC7703" w:rsidP="00BC7703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31A1CFA6" w14:textId="77777777" w:rsidR="00BD617C" w:rsidRDefault="00BD61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7C527" id="矩形 391" o:spid="_x0000_s1029" style="position:absolute;left:0;text-align:left;margin-left:188.95pt;margin-top:13.3pt;width:21.6pt;height:21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">
                      <v:textbox>
                        <w:txbxContent>
                          <w:p w14:paraId="2B3C21A9" w14:textId="0DCC9992" w:rsidR="00BC7703" w:rsidRDefault="00BC7703" w:rsidP="00BC7703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1A1CFA6" w14:textId="77777777" w:rsidR="00BD617C" w:rsidRDefault="00BD61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E0BDF0" wp14:editId="5CE356A9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2" name="矩形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0C70A4" id="矩形 392" o:spid="_x0000_s1026" style="position:absolute;margin-left:241.9pt;margin-top:13.3pt;width:21.6pt;height:21.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8806D42" wp14:editId="11EC4AFB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3" name="矩形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52AB11" id="矩形 393" o:spid="_x0000_s1026" style="position:absolute;margin-left:301.95pt;margin-top:13.3pt;width:21.6pt;height:21.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1053608" wp14:editId="2FF6A93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4" name="矩形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D395907" w14:textId="77777777" w:rsidR="00BD617C" w:rsidRDefault="0075675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53608" id="矩形 394" o:spid="_x0000_s1030" style="position:absolute;left:0;text-align:left;margin-left:2.5pt;margin-top:13.3pt;width:21.6pt;height:21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">
                      <v:textbox>
                        <w:txbxContent>
                          <w:p w14:paraId="6D395907" w14:textId="77777777" w:rsidR="00BD617C" w:rsidRDefault="0075675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lang w:val="en-CA"/>
              </w:rPr>
              <w:t>52</w:t>
            </w:r>
            <w:r>
              <w:rPr>
                <w:sz w:val="20"/>
                <w:lang w:val="en-CA"/>
              </w:rPr>
              <w:tab/>
              <w:t>53</w:t>
            </w:r>
            <w:r>
              <w:rPr>
                <w:sz w:val="20"/>
                <w:lang w:val="en-CA"/>
              </w:rPr>
              <w:tab/>
              <w:t>54</w:t>
            </w:r>
            <w:r>
              <w:rPr>
                <w:sz w:val="20"/>
                <w:lang w:val="en-CA"/>
              </w:rPr>
              <w:tab/>
              <w:t>55</w:t>
            </w:r>
            <w:r>
              <w:rPr>
                <w:sz w:val="20"/>
                <w:lang w:val="en-CA"/>
              </w:rPr>
              <w:tab/>
              <w:t>56</w:t>
            </w:r>
            <w:r>
              <w:rPr>
                <w:sz w:val="20"/>
                <w:lang w:val="en-CA"/>
              </w:rPr>
              <w:tab/>
              <w:t>57</w:t>
            </w:r>
            <w:r>
              <w:rPr>
                <w:sz w:val="20"/>
                <w:lang w:val="en-CA"/>
              </w:rPr>
              <w:tab/>
              <w:t>58</w:t>
            </w:r>
          </w:p>
          <w:p w14:paraId="2303D798" w14:textId="77777777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  <w:p w14:paraId="6572A368" w14:textId="77777777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</w:tc>
      </w:tr>
      <w:tr w:rsidR="00BD617C" w14:paraId="207516D3" w14:textId="77777777" w:rsidTr="005B0663">
        <w:trPr>
          <w:cantSplit/>
          <w:trHeight w:val="342"/>
        </w:trPr>
        <w:tc>
          <w:tcPr>
            <w:tcW w:w="2518" w:type="dxa"/>
            <w:shd w:val="clear" w:color="auto" w:fill="D0CECE" w:themeFill="background2" w:themeFillShade="E6"/>
          </w:tcPr>
          <w:p w14:paraId="137431A0" w14:textId="77777777" w:rsidR="00BD617C" w:rsidRDefault="0075675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Committee notes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BA08D2E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Origins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0955178C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 xml:space="preserve">Requested by VTS Committee at </w:t>
            </w:r>
            <w:r>
              <w:rPr>
                <w:rFonts w:hint="eastAsia"/>
                <w:bCs/>
                <w:iCs/>
                <w:snapToGrid w:val="0"/>
                <w:sz w:val="20"/>
                <w:szCs w:val="20"/>
              </w:rPr>
              <w:t>???</w:t>
            </w:r>
          </w:p>
        </w:tc>
      </w:tr>
      <w:tr w:rsidR="00BD617C" w14:paraId="72EBCCDA" w14:textId="77777777" w:rsidTr="005B0663">
        <w:trPr>
          <w:cantSplit/>
          <w:trHeight w:val="342"/>
        </w:trPr>
        <w:tc>
          <w:tcPr>
            <w:tcW w:w="2518" w:type="dxa"/>
            <w:vMerge w:val="restart"/>
            <w:shd w:val="clear" w:color="auto" w:fill="auto"/>
          </w:tcPr>
          <w:p w14:paraId="46F962A3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firstLine="720"/>
              <w:rPr>
                <w:b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6849D3B7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Agreed by session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34BFEC6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TD#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4579F654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Comments</w:t>
            </w:r>
          </w:p>
        </w:tc>
      </w:tr>
      <w:tr w:rsidR="00BD617C" w14:paraId="28AA3987" w14:textId="77777777" w:rsidTr="005B0663">
        <w:trPr>
          <w:cantSplit/>
          <w:trHeight w:val="489"/>
        </w:trPr>
        <w:tc>
          <w:tcPr>
            <w:tcW w:w="2518" w:type="dxa"/>
            <w:vMerge/>
            <w:shd w:val="clear" w:color="auto" w:fill="auto"/>
          </w:tcPr>
          <w:p w14:paraId="5B1ECD51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47B77BA9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50FD710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BBA6465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</w:tr>
      <w:tr w:rsidR="00BD617C" w14:paraId="07FA346D" w14:textId="77777777" w:rsidTr="005B0663">
        <w:trPr>
          <w:cantSplit/>
          <w:trHeight w:val="489"/>
        </w:trPr>
        <w:tc>
          <w:tcPr>
            <w:tcW w:w="2518" w:type="dxa"/>
            <w:shd w:val="clear" w:color="auto" w:fill="auto"/>
          </w:tcPr>
          <w:p w14:paraId="256DCAC8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0009333A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Approved by Council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BFEE001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(Council Session)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7BE47F72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napToGrid w:val="0"/>
                <w:sz w:val="20"/>
                <w:szCs w:val="20"/>
              </w:rPr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>
              <w:rPr>
                <w:bCs/>
                <w:iCs/>
                <w:snapToGrid w:val="0"/>
                <w:sz w:val="20"/>
                <w:szCs w:val="20"/>
              </w:rPr>
              <w:t>     </w:t>
            </w:r>
            <w:r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(Date)</w:t>
            </w:r>
          </w:p>
        </w:tc>
      </w:tr>
      <w:tr w:rsidR="00BD617C" w14:paraId="13414D3B" w14:textId="77777777" w:rsidTr="005B0663">
        <w:trPr>
          <w:cantSplit/>
          <w:trHeight w:val="489"/>
        </w:trPr>
        <w:tc>
          <w:tcPr>
            <w:tcW w:w="2518" w:type="dxa"/>
            <w:shd w:val="clear" w:color="auto" w:fill="auto"/>
          </w:tcPr>
          <w:p w14:paraId="24B9DE64" w14:textId="77777777" w:rsidR="00BD617C" w:rsidRDefault="00BD617C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09955CED" w14:textId="77777777" w:rsidR="00BD617C" w:rsidRDefault="007567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Revision Notes: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421AA539" w14:textId="77777777" w:rsidR="00BD617C" w:rsidRDefault="00BD61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</w:tbl>
    <w:p w14:paraId="4B3C9BE3" w14:textId="77777777" w:rsidR="00BD617C" w:rsidRDefault="00BD617C"/>
    <w:sectPr w:rsidR="00BD61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5ADE" w14:textId="77777777" w:rsidR="00F607BE" w:rsidRDefault="00F607BE" w:rsidP="008C4582">
      <w:pPr>
        <w:spacing w:after="0"/>
      </w:pPr>
      <w:r>
        <w:separator/>
      </w:r>
    </w:p>
  </w:endnote>
  <w:endnote w:type="continuationSeparator" w:id="0">
    <w:p w14:paraId="4894965B" w14:textId="77777777" w:rsidR="00F607BE" w:rsidRDefault="00F607BE" w:rsidP="008C45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B41E" w14:textId="77777777" w:rsidR="00F92926" w:rsidRDefault="00F92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6D49" w14:textId="77777777" w:rsidR="00F92926" w:rsidRDefault="00F929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FA0" w14:textId="77777777" w:rsidR="00F92926" w:rsidRDefault="00F92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7B22" w14:textId="77777777" w:rsidR="00F607BE" w:rsidRDefault="00F607BE" w:rsidP="008C4582">
      <w:pPr>
        <w:spacing w:after="0"/>
      </w:pPr>
      <w:r>
        <w:separator/>
      </w:r>
    </w:p>
  </w:footnote>
  <w:footnote w:type="continuationSeparator" w:id="0">
    <w:p w14:paraId="02D542DF" w14:textId="77777777" w:rsidR="00F607BE" w:rsidRDefault="00F607BE" w:rsidP="008C45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38CB" w14:textId="77777777" w:rsidR="00F92926" w:rsidRDefault="00F92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1B0E" w14:textId="18AF82F6" w:rsidR="00F92926" w:rsidRDefault="00F92926">
    <w:pPr>
      <w:pStyle w:val="Header"/>
    </w:pPr>
    <w:r>
      <w:t>VTS51-7.3.2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7A3E" w14:textId="77777777" w:rsidR="00F92926" w:rsidRDefault="00F92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CC"/>
    <w:multiLevelType w:val="multilevel"/>
    <w:tmpl w:val="05245A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B2C9B"/>
    <w:multiLevelType w:val="hybridMultilevel"/>
    <w:tmpl w:val="D9BA5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D304A6"/>
    <w:multiLevelType w:val="hybridMultilevel"/>
    <w:tmpl w:val="299830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D7C22"/>
    <w:multiLevelType w:val="hybridMultilevel"/>
    <w:tmpl w:val="F56CF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EE4EDB"/>
    <w:multiLevelType w:val="hybridMultilevel"/>
    <w:tmpl w:val="CEF4F1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754958"/>
    <w:multiLevelType w:val="hybridMultilevel"/>
    <w:tmpl w:val="F46A2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17C"/>
    <w:rsid w:val="00012FAE"/>
    <w:rsid w:val="00106C9A"/>
    <w:rsid w:val="001C28EF"/>
    <w:rsid w:val="002517B6"/>
    <w:rsid w:val="002E2F25"/>
    <w:rsid w:val="002E7BB2"/>
    <w:rsid w:val="003A35F3"/>
    <w:rsid w:val="00444606"/>
    <w:rsid w:val="00447379"/>
    <w:rsid w:val="00474975"/>
    <w:rsid w:val="004800A1"/>
    <w:rsid w:val="00520177"/>
    <w:rsid w:val="00596CDC"/>
    <w:rsid w:val="005B0663"/>
    <w:rsid w:val="00615D8C"/>
    <w:rsid w:val="006E7916"/>
    <w:rsid w:val="00716E95"/>
    <w:rsid w:val="00742B0B"/>
    <w:rsid w:val="00750853"/>
    <w:rsid w:val="00756758"/>
    <w:rsid w:val="007A7267"/>
    <w:rsid w:val="008721FD"/>
    <w:rsid w:val="00897886"/>
    <w:rsid w:val="00897FAF"/>
    <w:rsid w:val="008B09A7"/>
    <w:rsid w:val="008C4582"/>
    <w:rsid w:val="008D039D"/>
    <w:rsid w:val="00930748"/>
    <w:rsid w:val="009434A1"/>
    <w:rsid w:val="009C0657"/>
    <w:rsid w:val="009C1E64"/>
    <w:rsid w:val="009E1877"/>
    <w:rsid w:val="009F5476"/>
    <w:rsid w:val="00A12285"/>
    <w:rsid w:val="00AC3EB4"/>
    <w:rsid w:val="00B52F76"/>
    <w:rsid w:val="00BA5DA2"/>
    <w:rsid w:val="00BC7703"/>
    <w:rsid w:val="00BD617C"/>
    <w:rsid w:val="00C259DD"/>
    <w:rsid w:val="00C344A8"/>
    <w:rsid w:val="00C724D8"/>
    <w:rsid w:val="00C83A5A"/>
    <w:rsid w:val="00CD449D"/>
    <w:rsid w:val="00D01EFA"/>
    <w:rsid w:val="00D4239C"/>
    <w:rsid w:val="00D9249D"/>
    <w:rsid w:val="00D93852"/>
    <w:rsid w:val="00D9593F"/>
    <w:rsid w:val="00DD52E2"/>
    <w:rsid w:val="00DE762D"/>
    <w:rsid w:val="00EA46A5"/>
    <w:rsid w:val="00EB1420"/>
    <w:rsid w:val="00ED5C6B"/>
    <w:rsid w:val="00F607BE"/>
    <w:rsid w:val="00F818E3"/>
    <w:rsid w:val="00F92926"/>
    <w:rsid w:val="00FC0438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C8B856A"/>
  <w15:docId w15:val="{0D06812A-0602-4814-BA73-3A464174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djustRightInd w:val="0"/>
      <w:snapToGrid w:val="0"/>
      <w:spacing w:after="200"/>
    </w:pPr>
    <w:rPr>
      <w:rFonts w:ascii="Tahoma" w:eastAsia="Microsoft YaHei" w:hAnsi="Tahoma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3">
    <w:name w:val="Body Text 3"/>
    <w:basedOn w:val="Normal"/>
    <w:link w:val="BodyText3Char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djustRightInd/>
      <w:snapToGrid/>
      <w:spacing w:before="240" w:after="120"/>
      <w:ind w:left="720"/>
    </w:pPr>
    <w:rPr>
      <w:rFonts w:ascii="Arial" w:eastAsia="SimSun" w:hAnsi="Arial" w:cs="Times New Roman"/>
      <w:bCs/>
      <w:i/>
      <w:iCs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BodyText3Char">
    <w:name w:val="Body Text 3 Char"/>
    <w:basedOn w:val="DefaultParagraphFont"/>
    <w:link w:val="BodyText3"/>
    <w:rPr>
      <w:rFonts w:ascii="Arial" w:eastAsia="SimSun" w:hAnsi="Arial" w:cs="Times New Roman"/>
      <w:bCs/>
      <w:i/>
      <w:iCs/>
      <w:kern w:val="0"/>
      <w:sz w:val="22"/>
      <w:szCs w:val="24"/>
      <w:lang w:val="en-GB" w:eastAsia="en-US"/>
    </w:rPr>
  </w:style>
  <w:style w:type="paragraph" w:customStyle="1" w:styleId="1">
    <w:name w:val="列表段落1"/>
    <w:basedOn w:val="Normal"/>
    <w:uiPriority w:val="34"/>
    <w:qFormat/>
    <w:pPr>
      <w:adjustRightInd/>
      <w:snapToGrid/>
      <w:spacing w:after="0"/>
      <w:ind w:left="720"/>
      <w:contextualSpacing/>
    </w:pPr>
    <w:rPr>
      <w:rFonts w:ascii="Arial" w:eastAsiaTheme="minorEastAsia" w:hAnsi="Arial" w:cs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ahoma" w:eastAsia="Microsoft YaHei" w:hAnsi="Tahoma"/>
      <w:kern w:val="0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ahoma" w:eastAsia="Microsoft YaHei" w:hAnsi="Tahoma"/>
      <w:kern w:val="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Microsoft YaHei" w:hAnsi="Tahoma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ahoma" w:eastAsia="Microsoft YaHei" w:hAnsi="Tahoma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ahoma" w:eastAsia="Microsoft YaHei" w:hAnsi="Tahoma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B064EA-1FB3-4EFC-94B2-2B2798DEF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DE59AA6-37D4-4A13-94BE-F5E487541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F0C83-9913-4CFA-838D-A3F41FF2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C4325F-F624-4BCC-BD10-DE7259614B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15000234923@163.com</dc:creator>
  <cp:lastModifiedBy>Kevin Gregory</cp:lastModifiedBy>
  <cp:revision>60</cp:revision>
  <dcterms:created xsi:type="dcterms:W3CDTF">2021-01-22T18:23:00Z</dcterms:created>
  <dcterms:modified xsi:type="dcterms:W3CDTF">2021-09-13T08:43:00Z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6B0E574B64F542FFDE27EC60D507FF37</vt:lpwstr>
  </property>
  <property fmtid="{D5CDD505-2E9C-101B-9397-08002B2CF9AE}" pid="3" name="KSOProductBuildVer">
    <vt:lpwstr>2052-11.11.1</vt:lpwstr>
  </property>
  <property fmtid="{D5CDD505-2E9C-101B-9397-08002B2CF9AE}" pid="4" name="ContentTypeId">
    <vt:lpwstr>0x010100FB4C6AB7F4ADAA4ABC48D93214FE8FD2</vt:lpwstr>
  </property>
</Properties>
</file>