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4D3957AD" w14:textId="77777777" w:rsidTr="00D74AE1">
        <w:trPr>
          <w:trHeight w:hRule="exact" w:val="2948"/>
        </w:trPr>
        <w:tc>
          <w:tcPr>
            <w:tcW w:w="11185" w:type="dxa"/>
          </w:tcPr>
          <w:p w14:paraId="4D5B9393" w14:textId="77777777" w:rsidR="00974E99" w:rsidRPr="00F55AD7" w:rsidRDefault="00974E99" w:rsidP="00CB1D11">
            <w:pPr>
              <w:pStyle w:val="Documenttype"/>
              <w:suppressAutoHyphens/>
            </w:pPr>
            <w:r w:rsidRPr="00F55AD7">
              <w:t xml:space="preserve">IALA </w:t>
            </w:r>
            <w:r w:rsidR="0093492E" w:rsidRPr="00F55AD7">
              <w:t>G</w:t>
            </w:r>
            <w:r w:rsidR="00722236" w:rsidRPr="00F55AD7">
              <w:t>uideline</w:t>
            </w:r>
          </w:p>
        </w:tc>
      </w:tr>
    </w:tbl>
    <w:p w14:paraId="2BE5698E" w14:textId="77777777" w:rsidR="008972C3" w:rsidRPr="00F55AD7" w:rsidRDefault="008972C3" w:rsidP="00CB1D11">
      <w:pPr>
        <w:suppressAutoHyphens/>
      </w:pPr>
    </w:p>
    <w:p w14:paraId="1B0F4108" w14:textId="77777777" w:rsidR="00D74AE1" w:rsidRPr="00F55AD7" w:rsidRDefault="00D74AE1" w:rsidP="00CB1D11">
      <w:pPr>
        <w:suppressAutoHyphens/>
      </w:pPr>
    </w:p>
    <w:p w14:paraId="333E9E95" w14:textId="77777777" w:rsidR="0093492E" w:rsidRPr="00F55AD7" w:rsidRDefault="002735DD" w:rsidP="00CB1D11">
      <w:pPr>
        <w:pStyle w:val="Documentnumber"/>
        <w:suppressAutoHyphens/>
      </w:pPr>
      <w:r>
        <w:t>G</w:t>
      </w:r>
      <w:r w:rsidR="00161401">
        <w:t>nnnn</w:t>
      </w:r>
      <w:r w:rsidR="0074084C">
        <w:t xml:space="preserve"> </w:t>
      </w:r>
    </w:p>
    <w:p w14:paraId="04568955" w14:textId="1879CE5E" w:rsidR="00776004" w:rsidRPr="00F55AD7" w:rsidRDefault="004F0A63" w:rsidP="0014597C">
      <w:pPr>
        <w:pStyle w:val="Documentname"/>
      </w:pPr>
      <w:r>
        <w:t xml:space="preserve">Quality Management </w:t>
      </w:r>
      <w:r w:rsidR="00B0092C">
        <w:t>P</w:t>
      </w:r>
      <w:r w:rsidR="00C80E73">
        <w:t>ractices</w:t>
      </w:r>
      <w:r w:rsidR="00B0092C">
        <w:t xml:space="preserve"> </w:t>
      </w:r>
      <w:r>
        <w:t xml:space="preserve">for </w:t>
      </w:r>
      <w:r w:rsidR="00770518">
        <w:t>VTS Providers</w:t>
      </w:r>
    </w:p>
    <w:p w14:paraId="06DF3522" w14:textId="77777777" w:rsidR="00CF49CC" w:rsidRPr="00D740A5" w:rsidRDefault="00CF49CC" w:rsidP="00842B85">
      <w:pPr>
        <w:pStyle w:val="BodyText"/>
      </w:pPr>
    </w:p>
    <w:p w14:paraId="3C06161E" w14:textId="77777777" w:rsidR="004E0BBB" w:rsidRPr="00F55AD7" w:rsidRDefault="004E0BBB" w:rsidP="00CB1D11">
      <w:pPr>
        <w:suppressAutoHyphens/>
      </w:pPr>
    </w:p>
    <w:p w14:paraId="508B62A6" w14:textId="77777777" w:rsidR="004E0BBB" w:rsidRPr="00F55AD7" w:rsidRDefault="004E0BBB" w:rsidP="00CB1D11">
      <w:pPr>
        <w:suppressAutoHyphens/>
      </w:pPr>
    </w:p>
    <w:p w14:paraId="0E546DC6" w14:textId="77777777" w:rsidR="004E0BBB" w:rsidRPr="00F55AD7" w:rsidRDefault="004E0BBB" w:rsidP="00CB1D11">
      <w:pPr>
        <w:suppressAutoHyphens/>
      </w:pPr>
    </w:p>
    <w:p w14:paraId="5803F4E2" w14:textId="77777777" w:rsidR="004E0BBB" w:rsidRPr="00F55AD7" w:rsidRDefault="004E0BBB" w:rsidP="00CB1D11">
      <w:pPr>
        <w:suppressAutoHyphens/>
      </w:pPr>
    </w:p>
    <w:p w14:paraId="23DC64B4" w14:textId="77777777" w:rsidR="00A87080" w:rsidRDefault="00A87080" w:rsidP="00CB1D11">
      <w:pPr>
        <w:suppressAutoHyphens/>
      </w:pPr>
    </w:p>
    <w:p w14:paraId="59101805" w14:textId="77777777" w:rsidR="00A87080" w:rsidRDefault="00A87080" w:rsidP="00CB1D11">
      <w:pPr>
        <w:suppressAutoHyphens/>
      </w:pPr>
    </w:p>
    <w:p w14:paraId="59764E5B" w14:textId="77777777" w:rsidR="00A87080" w:rsidRDefault="00A87080" w:rsidP="00CB1D11">
      <w:pPr>
        <w:suppressAutoHyphens/>
      </w:pPr>
    </w:p>
    <w:p w14:paraId="2AA8F165" w14:textId="77777777" w:rsidR="00A87080" w:rsidRDefault="00A87080" w:rsidP="00CB1D11">
      <w:pPr>
        <w:suppressAutoHyphens/>
      </w:pPr>
    </w:p>
    <w:p w14:paraId="2E417E98" w14:textId="77777777" w:rsidR="00A87080" w:rsidRDefault="00A87080" w:rsidP="00CB1D11">
      <w:pPr>
        <w:suppressAutoHyphens/>
      </w:pPr>
    </w:p>
    <w:p w14:paraId="21A24AF6" w14:textId="77777777" w:rsidR="00A87080" w:rsidRPr="00F55AD7" w:rsidRDefault="00A87080" w:rsidP="00CB1D11">
      <w:pPr>
        <w:suppressAutoHyphens/>
      </w:pPr>
    </w:p>
    <w:p w14:paraId="6A228C9E" w14:textId="77777777" w:rsidR="004E0BBB" w:rsidRPr="00F55AD7" w:rsidRDefault="004E0BBB" w:rsidP="00CB1D11">
      <w:pPr>
        <w:suppressAutoHyphens/>
      </w:pPr>
    </w:p>
    <w:p w14:paraId="4A796DA7" w14:textId="77777777" w:rsidR="004E0BBB" w:rsidRPr="00F55AD7" w:rsidRDefault="004E0BBB" w:rsidP="00CB1D11">
      <w:pPr>
        <w:suppressAutoHyphens/>
      </w:pPr>
    </w:p>
    <w:p w14:paraId="2F707ADB" w14:textId="77777777" w:rsidR="000E0EC6" w:rsidRDefault="000E0EC6" w:rsidP="00CB1D11">
      <w:pPr>
        <w:suppressAutoHyphens/>
      </w:pPr>
    </w:p>
    <w:p w14:paraId="0925FF93" w14:textId="77777777" w:rsidR="00925B39" w:rsidRDefault="00925B39" w:rsidP="00CB1D11">
      <w:pPr>
        <w:suppressAutoHyphens/>
      </w:pPr>
    </w:p>
    <w:p w14:paraId="11CA5FFB" w14:textId="77777777" w:rsidR="004E0BBB" w:rsidRPr="00F55AD7" w:rsidRDefault="002735DD" w:rsidP="00CB1D11">
      <w:pPr>
        <w:pStyle w:val="Editionnumber"/>
        <w:suppressAutoHyphens/>
      </w:pPr>
      <w:r>
        <w:t xml:space="preserve">Edition </w:t>
      </w:r>
      <w:proofErr w:type="spellStart"/>
      <w:r>
        <w:t>x.x</w:t>
      </w:r>
      <w:proofErr w:type="spellEnd"/>
    </w:p>
    <w:p w14:paraId="1BD0CECB" w14:textId="77777777" w:rsidR="004E0BBB" w:rsidRDefault="002735DD" w:rsidP="00CB1D11">
      <w:pPr>
        <w:pStyle w:val="Documentdate"/>
        <w:suppressAutoHyphens/>
      </w:pPr>
      <w:r>
        <w:t>Date (of approval by Council)</w:t>
      </w:r>
    </w:p>
    <w:p w14:paraId="3499F479" w14:textId="77777777" w:rsidR="00BC27F6" w:rsidRDefault="00BC27F6" w:rsidP="00CB1D11">
      <w:pPr>
        <w:suppressAutoHyphens/>
      </w:pPr>
    </w:p>
    <w:p w14:paraId="11449EAD" w14:textId="77777777" w:rsidR="000E0EC6" w:rsidRPr="000870E9" w:rsidRDefault="00F404B9" w:rsidP="00CB1D11">
      <w:pPr>
        <w:pStyle w:val="MRN"/>
        <w:suppressAutoHyphens/>
        <w:rPr>
          <w:lang w:val="sv-SE"/>
        </w:rPr>
        <w:sectPr w:rsidR="000E0EC6" w:rsidRPr="000870E9" w:rsidSect="00D15F1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r w:rsidRPr="000870E9">
        <w:rPr>
          <w:lang w:val="sv-SE"/>
        </w:rPr>
        <w:t>urn:mrn:iala:pub:gnnnn</w:t>
      </w:r>
    </w:p>
    <w:p w14:paraId="108808B9" w14:textId="77777777" w:rsidR="00914E26" w:rsidRPr="00F55AD7" w:rsidRDefault="00914E26" w:rsidP="00CB1D11">
      <w:pPr>
        <w:pStyle w:val="BodyText"/>
        <w:suppressAutoHyphens/>
      </w:pPr>
      <w:r w:rsidRPr="00F23723">
        <w:lastRenderedPageBreak/>
        <w:t>Revisions</w:t>
      </w:r>
      <w:r w:rsidRPr="00F55AD7">
        <w:t xml:space="preserve"> to this </w:t>
      </w:r>
      <w:r w:rsidR="00462095">
        <w:t>d</w:t>
      </w:r>
      <w:r w:rsidRPr="00F55AD7">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5E4659" w:rsidRPr="00F55AD7" w14:paraId="69E7C944" w14:textId="77777777" w:rsidTr="00F404B9">
        <w:tc>
          <w:tcPr>
            <w:tcW w:w="1908" w:type="dxa"/>
          </w:tcPr>
          <w:p w14:paraId="4DC36BAF" w14:textId="77777777" w:rsidR="00914E26" w:rsidRPr="00F55AD7" w:rsidRDefault="00914E26" w:rsidP="00CB1D11">
            <w:pPr>
              <w:pStyle w:val="Documentrevisiontabletitle"/>
              <w:suppressAutoHyphens/>
            </w:pPr>
            <w:r w:rsidRPr="00F55AD7">
              <w:t>Date</w:t>
            </w:r>
          </w:p>
        </w:tc>
        <w:tc>
          <w:tcPr>
            <w:tcW w:w="6025" w:type="dxa"/>
          </w:tcPr>
          <w:p w14:paraId="5D07078B" w14:textId="77777777" w:rsidR="00914E26" w:rsidRPr="00F55AD7" w:rsidRDefault="00F404B9" w:rsidP="00CB1D11">
            <w:pPr>
              <w:pStyle w:val="Documentrevisiontabletitle"/>
              <w:suppressAutoHyphens/>
            </w:pPr>
            <w:r>
              <w:t>Details</w:t>
            </w:r>
          </w:p>
        </w:tc>
        <w:tc>
          <w:tcPr>
            <w:tcW w:w="2552" w:type="dxa"/>
          </w:tcPr>
          <w:p w14:paraId="71B939B5" w14:textId="77777777" w:rsidR="00914E26" w:rsidRPr="00F55AD7" w:rsidRDefault="00F404B9" w:rsidP="00CB1D11">
            <w:pPr>
              <w:pStyle w:val="Documentrevisiontabletitle"/>
              <w:suppressAutoHyphens/>
            </w:pPr>
            <w:r>
              <w:t>Approval</w:t>
            </w:r>
          </w:p>
        </w:tc>
      </w:tr>
      <w:tr w:rsidR="005E4659" w:rsidRPr="00F55AD7" w14:paraId="67B69019" w14:textId="77777777" w:rsidTr="00F404B9">
        <w:trPr>
          <w:trHeight w:val="851"/>
        </w:trPr>
        <w:tc>
          <w:tcPr>
            <w:tcW w:w="1908" w:type="dxa"/>
            <w:vAlign w:val="center"/>
          </w:tcPr>
          <w:p w14:paraId="7C2120EC" w14:textId="26E53150" w:rsidR="00914E26" w:rsidRPr="00CB7D0F" w:rsidRDefault="001600F9" w:rsidP="00CB1D11">
            <w:pPr>
              <w:pStyle w:val="Tabletext"/>
              <w:suppressAutoHyphens/>
            </w:pPr>
            <w:r w:rsidRPr="00896154">
              <w:rPr>
                <w:highlight w:val="yellow"/>
              </w:rPr>
              <w:t>XX</w:t>
            </w:r>
            <w:r>
              <w:t xml:space="preserve"> Dec 2024</w:t>
            </w:r>
          </w:p>
        </w:tc>
        <w:tc>
          <w:tcPr>
            <w:tcW w:w="6025" w:type="dxa"/>
            <w:vAlign w:val="center"/>
          </w:tcPr>
          <w:p w14:paraId="1DF8FB2B" w14:textId="2E532785" w:rsidR="00914E26" w:rsidRPr="00CB7D0F" w:rsidRDefault="001600F9" w:rsidP="00CB1D11">
            <w:pPr>
              <w:pStyle w:val="Tabletext"/>
              <w:suppressAutoHyphens/>
            </w:pPr>
            <w:r>
              <w:t>Version 1</w:t>
            </w:r>
          </w:p>
        </w:tc>
        <w:tc>
          <w:tcPr>
            <w:tcW w:w="2552" w:type="dxa"/>
            <w:vAlign w:val="center"/>
          </w:tcPr>
          <w:p w14:paraId="73C856CB" w14:textId="77777777" w:rsidR="00914E26" w:rsidRPr="00CB7D0F" w:rsidRDefault="00914E26" w:rsidP="00CB1D11">
            <w:pPr>
              <w:pStyle w:val="Tabletext"/>
              <w:suppressAutoHyphens/>
            </w:pPr>
          </w:p>
        </w:tc>
      </w:tr>
      <w:tr w:rsidR="005E4659" w:rsidRPr="00F55AD7" w14:paraId="628C352F" w14:textId="77777777" w:rsidTr="00F404B9">
        <w:trPr>
          <w:trHeight w:val="851"/>
        </w:trPr>
        <w:tc>
          <w:tcPr>
            <w:tcW w:w="1908" w:type="dxa"/>
            <w:vAlign w:val="center"/>
          </w:tcPr>
          <w:p w14:paraId="61C2EDB7" w14:textId="77777777" w:rsidR="00914E26" w:rsidRPr="00CB7D0F" w:rsidRDefault="00914E26" w:rsidP="00CB1D11">
            <w:pPr>
              <w:pStyle w:val="Tabletext"/>
              <w:suppressAutoHyphens/>
            </w:pPr>
          </w:p>
        </w:tc>
        <w:tc>
          <w:tcPr>
            <w:tcW w:w="6025" w:type="dxa"/>
            <w:vAlign w:val="center"/>
          </w:tcPr>
          <w:p w14:paraId="0E266F22" w14:textId="77777777" w:rsidR="00914E26" w:rsidRPr="00CB7D0F" w:rsidRDefault="00914E26" w:rsidP="00CB1D11">
            <w:pPr>
              <w:pStyle w:val="Tabletext"/>
              <w:suppressAutoHyphens/>
            </w:pPr>
          </w:p>
        </w:tc>
        <w:tc>
          <w:tcPr>
            <w:tcW w:w="2552" w:type="dxa"/>
            <w:vAlign w:val="center"/>
          </w:tcPr>
          <w:p w14:paraId="7382232C" w14:textId="77777777" w:rsidR="00914E26" w:rsidRPr="00CB7D0F" w:rsidRDefault="00914E26" w:rsidP="00CB1D11">
            <w:pPr>
              <w:pStyle w:val="Tabletext"/>
              <w:suppressAutoHyphens/>
            </w:pPr>
          </w:p>
        </w:tc>
      </w:tr>
      <w:tr w:rsidR="005E4659" w:rsidRPr="00F55AD7" w14:paraId="0AB957D9" w14:textId="77777777" w:rsidTr="00F404B9">
        <w:trPr>
          <w:trHeight w:val="851"/>
        </w:trPr>
        <w:tc>
          <w:tcPr>
            <w:tcW w:w="1908" w:type="dxa"/>
            <w:vAlign w:val="center"/>
          </w:tcPr>
          <w:p w14:paraId="37E142FC" w14:textId="77777777" w:rsidR="00914E26" w:rsidRPr="00CB7D0F" w:rsidRDefault="00914E26" w:rsidP="00CB1D11">
            <w:pPr>
              <w:pStyle w:val="Tabletext"/>
              <w:suppressAutoHyphens/>
            </w:pPr>
          </w:p>
        </w:tc>
        <w:tc>
          <w:tcPr>
            <w:tcW w:w="6025" w:type="dxa"/>
            <w:vAlign w:val="center"/>
          </w:tcPr>
          <w:p w14:paraId="57D3A180" w14:textId="77777777" w:rsidR="00914E26" w:rsidRPr="00CB7D0F" w:rsidRDefault="00914E26" w:rsidP="00CB1D11">
            <w:pPr>
              <w:pStyle w:val="Tabletext"/>
              <w:suppressAutoHyphens/>
            </w:pPr>
          </w:p>
        </w:tc>
        <w:tc>
          <w:tcPr>
            <w:tcW w:w="2552" w:type="dxa"/>
            <w:vAlign w:val="center"/>
          </w:tcPr>
          <w:p w14:paraId="6CE7912D" w14:textId="77777777" w:rsidR="00914E26" w:rsidRPr="00CB7D0F" w:rsidRDefault="00914E26" w:rsidP="00CB1D11">
            <w:pPr>
              <w:pStyle w:val="Tabletext"/>
              <w:suppressAutoHyphens/>
            </w:pPr>
          </w:p>
        </w:tc>
      </w:tr>
      <w:tr w:rsidR="005E4659" w:rsidRPr="00F55AD7" w14:paraId="1CDD95C5" w14:textId="77777777" w:rsidTr="00F404B9">
        <w:trPr>
          <w:trHeight w:val="851"/>
        </w:trPr>
        <w:tc>
          <w:tcPr>
            <w:tcW w:w="1908" w:type="dxa"/>
            <w:vAlign w:val="center"/>
          </w:tcPr>
          <w:p w14:paraId="036BD3E9" w14:textId="77777777" w:rsidR="00914E26" w:rsidRPr="00CB7D0F" w:rsidRDefault="00914E26" w:rsidP="00CB1D11">
            <w:pPr>
              <w:pStyle w:val="Tabletext"/>
              <w:suppressAutoHyphens/>
            </w:pPr>
          </w:p>
        </w:tc>
        <w:tc>
          <w:tcPr>
            <w:tcW w:w="6025" w:type="dxa"/>
            <w:vAlign w:val="center"/>
          </w:tcPr>
          <w:p w14:paraId="5AAD4E56" w14:textId="77777777" w:rsidR="00914E26" w:rsidRPr="00CB7D0F" w:rsidRDefault="00914E26" w:rsidP="00CB1D11">
            <w:pPr>
              <w:pStyle w:val="Tabletext"/>
              <w:suppressAutoHyphens/>
            </w:pPr>
          </w:p>
        </w:tc>
        <w:tc>
          <w:tcPr>
            <w:tcW w:w="2552" w:type="dxa"/>
            <w:vAlign w:val="center"/>
          </w:tcPr>
          <w:p w14:paraId="45A31807" w14:textId="77777777" w:rsidR="00914E26" w:rsidRPr="00CB7D0F" w:rsidRDefault="00914E26" w:rsidP="00CB1D11">
            <w:pPr>
              <w:pStyle w:val="Tabletext"/>
              <w:suppressAutoHyphens/>
            </w:pPr>
          </w:p>
        </w:tc>
      </w:tr>
      <w:tr w:rsidR="005E4659" w:rsidRPr="00F55AD7" w14:paraId="0F010B04" w14:textId="77777777" w:rsidTr="00F404B9">
        <w:trPr>
          <w:trHeight w:val="851"/>
        </w:trPr>
        <w:tc>
          <w:tcPr>
            <w:tcW w:w="1908" w:type="dxa"/>
            <w:vAlign w:val="center"/>
          </w:tcPr>
          <w:p w14:paraId="7BC75624" w14:textId="77777777" w:rsidR="00914E26" w:rsidRPr="00CB7D0F" w:rsidRDefault="00914E26" w:rsidP="00CB1D11">
            <w:pPr>
              <w:pStyle w:val="Tabletext"/>
              <w:suppressAutoHyphens/>
            </w:pPr>
          </w:p>
        </w:tc>
        <w:tc>
          <w:tcPr>
            <w:tcW w:w="6025" w:type="dxa"/>
            <w:vAlign w:val="center"/>
          </w:tcPr>
          <w:p w14:paraId="2940B065" w14:textId="77777777" w:rsidR="00914E26" w:rsidRPr="00CB7D0F" w:rsidRDefault="00914E26" w:rsidP="00CB1D11">
            <w:pPr>
              <w:pStyle w:val="Tabletext"/>
              <w:suppressAutoHyphens/>
            </w:pPr>
          </w:p>
        </w:tc>
        <w:tc>
          <w:tcPr>
            <w:tcW w:w="2552" w:type="dxa"/>
            <w:vAlign w:val="center"/>
          </w:tcPr>
          <w:p w14:paraId="31BBDC59" w14:textId="77777777" w:rsidR="00914E26" w:rsidRPr="00CB7D0F" w:rsidRDefault="00914E26" w:rsidP="00CB1D11">
            <w:pPr>
              <w:pStyle w:val="Tabletext"/>
              <w:suppressAutoHyphens/>
            </w:pPr>
          </w:p>
        </w:tc>
      </w:tr>
      <w:tr w:rsidR="005E4659" w:rsidRPr="00F55AD7" w14:paraId="20315B1F" w14:textId="77777777" w:rsidTr="00F404B9">
        <w:trPr>
          <w:trHeight w:val="851"/>
        </w:trPr>
        <w:tc>
          <w:tcPr>
            <w:tcW w:w="1908" w:type="dxa"/>
            <w:vAlign w:val="center"/>
          </w:tcPr>
          <w:p w14:paraId="36105346" w14:textId="77777777" w:rsidR="00914E26" w:rsidRPr="00CB7D0F" w:rsidRDefault="00914E26" w:rsidP="00CB1D11">
            <w:pPr>
              <w:pStyle w:val="Tabletext"/>
              <w:suppressAutoHyphens/>
            </w:pPr>
          </w:p>
        </w:tc>
        <w:tc>
          <w:tcPr>
            <w:tcW w:w="6025" w:type="dxa"/>
            <w:vAlign w:val="center"/>
          </w:tcPr>
          <w:p w14:paraId="2B576E76" w14:textId="77777777" w:rsidR="00914E26" w:rsidRPr="00CB7D0F" w:rsidRDefault="00914E26" w:rsidP="00CB1D11">
            <w:pPr>
              <w:pStyle w:val="Tabletext"/>
              <w:suppressAutoHyphens/>
            </w:pPr>
          </w:p>
        </w:tc>
        <w:tc>
          <w:tcPr>
            <w:tcW w:w="2552" w:type="dxa"/>
            <w:vAlign w:val="center"/>
          </w:tcPr>
          <w:p w14:paraId="54356A06" w14:textId="77777777" w:rsidR="00914E26" w:rsidRPr="00CB7D0F" w:rsidRDefault="00914E26" w:rsidP="00CB1D11">
            <w:pPr>
              <w:pStyle w:val="Tabletext"/>
              <w:suppressAutoHyphens/>
            </w:pPr>
          </w:p>
        </w:tc>
      </w:tr>
      <w:tr w:rsidR="005E4659" w:rsidRPr="00F55AD7" w14:paraId="21B50C65" w14:textId="77777777" w:rsidTr="00F404B9">
        <w:trPr>
          <w:trHeight w:val="851"/>
        </w:trPr>
        <w:tc>
          <w:tcPr>
            <w:tcW w:w="1908" w:type="dxa"/>
            <w:vAlign w:val="center"/>
          </w:tcPr>
          <w:p w14:paraId="2081802B" w14:textId="77777777" w:rsidR="00914E26" w:rsidRPr="00CB7D0F" w:rsidRDefault="00914E26" w:rsidP="00CB1D11">
            <w:pPr>
              <w:pStyle w:val="Tabletext"/>
              <w:suppressAutoHyphens/>
            </w:pPr>
          </w:p>
        </w:tc>
        <w:tc>
          <w:tcPr>
            <w:tcW w:w="6025" w:type="dxa"/>
            <w:vAlign w:val="center"/>
          </w:tcPr>
          <w:p w14:paraId="231EA52D" w14:textId="77777777" w:rsidR="00914E26" w:rsidRPr="00CB7D0F" w:rsidRDefault="00914E26" w:rsidP="00CB1D11">
            <w:pPr>
              <w:pStyle w:val="Tabletext"/>
              <w:suppressAutoHyphens/>
            </w:pPr>
          </w:p>
        </w:tc>
        <w:tc>
          <w:tcPr>
            <w:tcW w:w="2552" w:type="dxa"/>
            <w:vAlign w:val="center"/>
          </w:tcPr>
          <w:p w14:paraId="69B3619F" w14:textId="77777777" w:rsidR="00914E26" w:rsidRPr="00CB7D0F" w:rsidRDefault="00914E26" w:rsidP="00CB1D11">
            <w:pPr>
              <w:pStyle w:val="Tabletext"/>
              <w:suppressAutoHyphens/>
            </w:pPr>
          </w:p>
        </w:tc>
      </w:tr>
    </w:tbl>
    <w:p w14:paraId="39A94D4B" w14:textId="77777777" w:rsidR="00914E26" w:rsidRPr="00F55AD7" w:rsidRDefault="00914E26" w:rsidP="00CB1D11">
      <w:pPr>
        <w:suppressAutoHyphens/>
      </w:pPr>
    </w:p>
    <w:p w14:paraId="2F06FE7A" w14:textId="77777777" w:rsidR="005E4659" w:rsidRPr="00F55AD7" w:rsidRDefault="005E4659" w:rsidP="00CB1D11">
      <w:pPr>
        <w:pStyle w:val="BodyText"/>
        <w:suppressAutoHyphens/>
        <w:sectPr w:rsidR="005E4659" w:rsidRPr="00F55AD7" w:rsidSect="00D15F11">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61F7715D" w14:textId="1161E2BA" w:rsidR="00663A71" w:rsidRDefault="000C2857">
      <w:pPr>
        <w:pStyle w:val="TOC1"/>
        <w:rPr>
          <w:rFonts w:eastAsiaTheme="minorEastAsia"/>
          <w:b w:val="0"/>
          <w:caps w:val="0"/>
          <w:color w:val="auto"/>
          <w:kern w:val="2"/>
          <w:sz w:val="24"/>
          <w:szCs w:val="24"/>
          <w:lang w:val="en-AU" w:eastAsia="en-AU"/>
          <w14:ligatures w14:val="standardContextual"/>
        </w:rPr>
      </w:pPr>
      <w:r>
        <w:rPr>
          <w:rFonts w:eastAsia="Times New Roman" w:cs="Times New Roman"/>
          <w:b w:val="0"/>
          <w:szCs w:val="20"/>
        </w:rPr>
        <w:lastRenderedPageBreak/>
        <w:fldChar w:fldCharType="begin"/>
      </w:r>
      <w:r>
        <w:rPr>
          <w:rFonts w:eastAsia="Times New Roman" w:cs="Times New Roman"/>
          <w:b w:val="0"/>
          <w:szCs w:val="20"/>
        </w:rPr>
        <w:instrText xml:space="preserve"> TOC \o "1-3" \t "Annex title (Head 1),1,Appendix title (Head 1),1" </w:instrText>
      </w:r>
      <w:r>
        <w:rPr>
          <w:rFonts w:eastAsia="Times New Roman" w:cs="Times New Roman"/>
          <w:b w:val="0"/>
          <w:szCs w:val="20"/>
        </w:rPr>
        <w:fldChar w:fldCharType="separate"/>
      </w:r>
      <w:r w:rsidR="00663A71" w:rsidRPr="00C67094">
        <w:t>1.</w:t>
      </w:r>
      <w:r w:rsidR="00663A71">
        <w:rPr>
          <w:rFonts w:eastAsiaTheme="minorEastAsia"/>
          <w:b w:val="0"/>
          <w:caps w:val="0"/>
          <w:color w:val="auto"/>
          <w:kern w:val="2"/>
          <w:sz w:val="24"/>
          <w:szCs w:val="24"/>
          <w:lang w:val="en-AU" w:eastAsia="en-AU"/>
          <w14:ligatures w14:val="standardContextual"/>
        </w:rPr>
        <w:tab/>
      </w:r>
      <w:r w:rsidR="00663A71">
        <w:t>INTRODUCTION</w:t>
      </w:r>
      <w:r w:rsidR="00663A71">
        <w:tab/>
      </w:r>
      <w:r w:rsidR="00663A71">
        <w:fldChar w:fldCharType="begin"/>
      </w:r>
      <w:r w:rsidR="00663A71">
        <w:instrText xml:space="preserve"> PAGEREF _Toc172799422 \h </w:instrText>
      </w:r>
      <w:r w:rsidR="00663A71">
        <w:fldChar w:fldCharType="separate"/>
      </w:r>
      <w:r w:rsidR="00663A71">
        <w:t>4</w:t>
      </w:r>
      <w:r w:rsidR="00663A71">
        <w:fldChar w:fldCharType="end"/>
      </w:r>
    </w:p>
    <w:p w14:paraId="6CC4DD84" w14:textId="7D0070DB" w:rsidR="00663A71" w:rsidRDefault="00663A71">
      <w:pPr>
        <w:pStyle w:val="TOC1"/>
        <w:rPr>
          <w:rFonts w:eastAsiaTheme="minorEastAsia"/>
          <w:b w:val="0"/>
          <w:caps w:val="0"/>
          <w:color w:val="auto"/>
          <w:kern w:val="2"/>
          <w:sz w:val="24"/>
          <w:szCs w:val="24"/>
          <w:lang w:val="en-AU" w:eastAsia="en-AU"/>
          <w14:ligatures w14:val="standardContextual"/>
        </w:rPr>
      </w:pPr>
      <w:r w:rsidRPr="00C67094">
        <w:t>2.</w:t>
      </w:r>
      <w:r>
        <w:rPr>
          <w:rFonts w:eastAsiaTheme="minorEastAsia"/>
          <w:b w:val="0"/>
          <w:caps w:val="0"/>
          <w:color w:val="auto"/>
          <w:kern w:val="2"/>
          <w:sz w:val="24"/>
          <w:szCs w:val="24"/>
          <w:lang w:val="en-AU" w:eastAsia="en-AU"/>
          <w14:ligatures w14:val="standardContextual"/>
        </w:rPr>
        <w:tab/>
      </w:r>
      <w:r>
        <w:t>PURPOSE OF THIS DOCUMENT</w:t>
      </w:r>
      <w:r>
        <w:tab/>
      </w:r>
      <w:r>
        <w:fldChar w:fldCharType="begin"/>
      </w:r>
      <w:r>
        <w:instrText xml:space="preserve"> PAGEREF _Toc172799423 \h </w:instrText>
      </w:r>
      <w:r>
        <w:fldChar w:fldCharType="separate"/>
      </w:r>
      <w:r>
        <w:t>4</w:t>
      </w:r>
      <w:r>
        <w:fldChar w:fldCharType="end"/>
      </w:r>
    </w:p>
    <w:p w14:paraId="5772FDE6" w14:textId="74ED8A1C" w:rsidR="00663A71" w:rsidRDefault="00663A71">
      <w:pPr>
        <w:pStyle w:val="TOC2"/>
        <w:rPr>
          <w:rFonts w:eastAsiaTheme="minorEastAsia"/>
          <w:color w:val="auto"/>
          <w:kern w:val="2"/>
          <w:sz w:val="24"/>
          <w:szCs w:val="24"/>
          <w:lang w:val="en-AU" w:eastAsia="en-AU"/>
          <w14:ligatures w14:val="standardContextual"/>
        </w:rPr>
      </w:pPr>
      <w:r w:rsidRPr="00C67094">
        <w:t>2.1.</w:t>
      </w:r>
      <w:r>
        <w:rPr>
          <w:rFonts w:eastAsiaTheme="minorEastAsia"/>
          <w:color w:val="auto"/>
          <w:kern w:val="2"/>
          <w:sz w:val="24"/>
          <w:szCs w:val="24"/>
          <w:lang w:val="en-AU" w:eastAsia="en-AU"/>
          <w14:ligatures w14:val="standardContextual"/>
        </w:rPr>
        <w:tab/>
      </w:r>
      <w:r>
        <w:t>RELATIONSHIP TO OTHER IALA DOCUMENTS</w:t>
      </w:r>
      <w:r>
        <w:tab/>
      </w:r>
      <w:r>
        <w:fldChar w:fldCharType="begin"/>
      </w:r>
      <w:r>
        <w:instrText xml:space="preserve"> PAGEREF _Toc172799424 \h </w:instrText>
      </w:r>
      <w:r>
        <w:fldChar w:fldCharType="separate"/>
      </w:r>
      <w:r>
        <w:t>4</w:t>
      </w:r>
      <w:r>
        <w:fldChar w:fldCharType="end"/>
      </w:r>
    </w:p>
    <w:p w14:paraId="71833E96" w14:textId="6AF1B3C3" w:rsidR="00663A71" w:rsidRDefault="00663A71">
      <w:pPr>
        <w:pStyle w:val="TOC1"/>
        <w:rPr>
          <w:rFonts w:eastAsiaTheme="minorEastAsia"/>
          <w:b w:val="0"/>
          <w:caps w:val="0"/>
          <w:color w:val="auto"/>
          <w:kern w:val="2"/>
          <w:sz w:val="24"/>
          <w:szCs w:val="24"/>
          <w:lang w:val="en-AU" w:eastAsia="en-AU"/>
          <w14:ligatures w14:val="standardContextual"/>
        </w:rPr>
      </w:pPr>
      <w:r w:rsidRPr="00C67094">
        <w:t>3.</w:t>
      </w:r>
      <w:r>
        <w:rPr>
          <w:rFonts w:eastAsiaTheme="minorEastAsia"/>
          <w:b w:val="0"/>
          <w:caps w:val="0"/>
          <w:color w:val="auto"/>
          <w:kern w:val="2"/>
          <w:sz w:val="24"/>
          <w:szCs w:val="24"/>
          <w:lang w:val="en-AU" w:eastAsia="en-AU"/>
          <w14:ligatures w14:val="standardContextual"/>
        </w:rPr>
        <w:tab/>
      </w:r>
      <w:r>
        <w:t>International Framework</w:t>
      </w:r>
      <w:r>
        <w:tab/>
      </w:r>
      <w:r>
        <w:fldChar w:fldCharType="begin"/>
      </w:r>
      <w:r>
        <w:instrText xml:space="preserve"> PAGEREF _Toc172799425 \h </w:instrText>
      </w:r>
      <w:r>
        <w:fldChar w:fldCharType="separate"/>
      </w:r>
      <w:r>
        <w:t>5</w:t>
      </w:r>
      <w:r>
        <w:fldChar w:fldCharType="end"/>
      </w:r>
    </w:p>
    <w:p w14:paraId="5304FF1F" w14:textId="1C43159F" w:rsidR="00663A71" w:rsidRDefault="00663A71">
      <w:pPr>
        <w:pStyle w:val="TOC2"/>
        <w:rPr>
          <w:rFonts w:eastAsiaTheme="minorEastAsia"/>
          <w:color w:val="auto"/>
          <w:kern w:val="2"/>
          <w:sz w:val="24"/>
          <w:szCs w:val="24"/>
          <w:lang w:val="en-AU" w:eastAsia="en-AU"/>
          <w14:ligatures w14:val="standardContextual"/>
        </w:rPr>
      </w:pPr>
      <w:r w:rsidRPr="00C67094">
        <w:t>3.1.</w:t>
      </w:r>
      <w:r>
        <w:rPr>
          <w:rFonts w:eastAsiaTheme="minorEastAsia"/>
          <w:color w:val="auto"/>
          <w:kern w:val="2"/>
          <w:sz w:val="24"/>
          <w:szCs w:val="24"/>
          <w:lang w:val="en-AU" w:eastAsia="en-AU"/>
          <w14:ligatures w14:val="standardContextual"/>
        </w:rPr>
        <w:tab/>
      </w:r>
      <w:r>
        <w:t>IMO instruments</w:t>
      </w:r>
      <w:r>
        <w:tab/>
      </w:r>
      <w:r>
        <w:fldChar w:fldCharType="begin"/>
      </w:r>
      <w:r>
        <w:instrText xml:space="preserve"> PAGEREF _Toc172799426 \h </w:instrText>
      </w:r>
      <w:r>
        <w:fldChar w:fldCharType="separate"/>
      </w:r>
      <w:r>
        <w:t>5</w:t>
      </w:r>
      <w:r>
        <w:fldChar w:fldCharType="end"/>
      </w:r>
    </w:p>
    <w:p w14:paraId="01BC2135" w14:textId="750CB6FF" w:rsidR="00663A71" w:rsidRDefault="00663A71">
      <w:pPr>
        <w:pStyle w:val="TOC3"/>
        <w:tabs>
          <w:tab w:val="left" w:pos="1134"/>
        </w:tabs>
        <w:rPr>
          <w:rFonts w:eastAsiaTheme="minorEastAsia"/>
          <w:noProof/>
          <w:color w:val="auto"/>
          <w:kern w:val="2"/>
          <w:sz w:val="24"/>
          <w:szCs w:val="24"/>
          <w:lang w:val="en-AU" w:eastAsia="en-AU"/>
          <w14:ligatures w14:val="standardContextual"/>
        </w:rPr>
      </w:pPr>
      <w:r w:rsidRPr="00C67094">
        <w:rPr>
          <w:noProof/>
        </w:rPr>
        <w:t>3.1.1.</w:t>
      </w:r>
      <w:r>
        <w:rPr>
          <w:rFonts w:eastAsiaTheme="minorEastAsia"/>
          <w:noProof/>
          <w:color w:val="auto"/>
          <w:kern w:val="2"/>
          <w:sz w:val="24"/>
          <w:szCs w:val="24"/>
          <w:lang w:val="en-AU" w:eastAsia="en-AU"/>
          <w14:ligatures w14:val="standardContextual"/>
        </w:rPr>
        <w:tab/>
      </w:r>
      <w:r>
        <w:rPr>
          <w:noProof/>
        </w:rPr>
        <w:t>IMO Resolution A.1158(32) Vessel Traffic Services</w:t>
      </w:r>
      <w:r>
        <w:rPr>
          <w:noProof/>
        </w:rPr>
        <w:tab/>
      </w:r>
      <w:r>
        <w:rPr>
          <w:noProof/>
        </w:rPr>
        <w:fldChar w:fldCharType="begin"/>
      </w:r>
      <w:r>
        <w:rPr>
          <w:noProof/>
        </w:rPr>
        <w:instrText xml:space="preserve"> PAGEREF _Toc172799427 \h </w:instrText>
      </w:r>
      <w:r>
        <w:rPr>
          <w:noProof/>
        </w:rPr>
      </w:r>
      <w:r>
        <w:rPr>
          <w:noProof/>
        </w:rPr>
        <w:fldChar w:fldCharType="separate"/>
      </w:r>
      <w:r>
        <w:rPr>
          <w:noProof/>
        </w:rPr>
        <w:t>5</w:t>
      </w:r>
      <w:r>
        <w:rPr>
          <w:noProof/>
        </w:rPr>
        <w:fldChar w:fldCharType="end"/>
      </w:r>
    </w:p>
    <w:p w14:paraId="295292AC" w14:textId="559DDD77" w:rsidR="00663A71" w:rsidRDefault="00663A71">
      <w:pPr>
        <w:pStyle w:val="TOC3"/>
        <w:tabs>
          <w:tab w:val="left" w:pos="1134"/>
        </w:tabs>
        <w:rPr>
          <w:rFonts w:eastAsiaTheme="minorEastAsia"/>
          <w:noProof/>
          <w:color w:val="auto"/>
          <w:kern w:val="2"/>
          <w:sz w:val="24"/>
          <w:szCs w:val="24"/>
          <w:lang w:val="en-AU" w:eastAsia="en-AU"/>
          <w14:ligatures w14:val="standardContextual"/>
        </w:rPr>
      </w:pPr>
      <w:r w:rsidRPr="00C67094">
        <w:rPr>
          <w:noProof/>
        </w:rPr>
        <w:t>3.1.2.</w:t>
      </w:r>
      <w:r>
        <w:rPr>
          <w:rFonts w:eastAsiaTheme="minorEastAsia"/>
          <w:noProof/>
          <w:color w:val="auto"/>
          <w:kern w:val="2"/>
          <w:sz w:val="24"/>
          <w:szCs w:val="24"/>
          <w:lang w:val="en-AU" w:eastAsia="en-AU"/>
          <w14:ligatures w14:val="standardContextual"/>
        </w:rPr>
        <w:tab/>
      </w:r>
      <w:r>
        <w:rPr>
          <w:noProof/>
        </w:rPr>
        <w:t>IMO Member State Audit Scheme</w:t>
      </w:r>
      <w:r>
        <w:rPr>
          <w:noProof/>
        </w:rPr>
        <w:tab/>
      </w:r>
      <w:r>
        <w:rPr>
          <w:noProof/>
        </w:rPr>
        <w:fldChar w:fldCharType="begin"/>
      </w:r>
      <w:r>
        <w:rPr>
          <w:noProof/>
        </w:rPr>
        <w:instrText xml:space="preserve"> PAGEREF _Toc172799428 \h </w:instrText>
      </w:r>
      <w:r>
        <w:rPr>
          <w:noProof/>
        </w:rPr>
      </w:r>
      <w:r>
        <w:rPr>
          <w:noProof/>
        </w:rPr>
        <w:fldChar w:fldCharType="separate"/>
      </w:r>
      <w:r>
        <w:rPr>
          <w:noProof/>
        </w:rPr>
        <w:t>5</w:t>
      </w:r>
      <w:r>
        <w:rPr>
          <w:noProof/>
        </w:rPr>
        <w:fldChar w:fldCharType="end"/>
      </w:r>
    </w:p>
    <w:p w14:paraId="5FD18E9A" w14:textId="5234AD3C" w:rsidR="00663A71" w:rsidRDefault="00663A71">
      <w:pPr>
        <w:pStyle w:val="TOC2"/>
        <w:rPr>
          <w:rFonts w:eastAsiaTheme="minorEastAsia"/>
          <w:color w:val="auto"/>
          <w:kern w:val="2"/>
          <w:sz w:val="24"/>
          <w:szCs w:val="24"/>
          <w:lang w:val="en-AU" w:eastAsia="en-AU"/>
          <w14:ligatures w14:val="standardContextual"/>
        </w:rPr>
      </w:pPr>
      <w:r w:rsidRPr="00C67094">
        <w:t>3.2.</w:t>
      </w:r>
      <w:r>
        <w:rPr>
          <w:rFonts w:eastAsiaTheme="minorEastAsia"/>
          <w:color w:val="auto"/>
          <w:kern w:val="2"/>
          <w:sz w:val="24"/>
          <w:szCs w:val="24"/>
          <w:lang w:val="en-AU" w:eastAsia="en-AU"/>
          <w14:ligatures w14:val="standardContextual"/>
        </w:rPr>
        <w:tab/>
      </w:r>
      <w:r>
        <w:t>Relevant international guidance</w:t>
      </w:r>
      <w:r>
        <w:tab/>
      </w:r>
      <w:r>
        <w:fldChar w:fldCharType="begin"/>
      </w:r>
      <w:r>
        <w:instrText xml:space="preserve"> PAGEREF _Toc172799429 \h </w:instrText>
      </w:r>
      <w:r>
        <w:fldChar w:fldCharType="separate"/>
      </w:r>
      <w:r>
        <w:t>6</w:t>
      </w:r>
      <w:r>
        <w:fldChar w:fldCharType="end"/>
      </w:r>
    </w:p>
    <w:p w14:paraId="05588AAF" w14:textId="580237E7" w:rsidR="00663A71" w:rsidRDefault="00663A71">
      <w:pPr>
        <w:pStyle w:val="TOC3"/>
        <w:tabs>
          <w:tab w:val="left" w:pos="1134"/>
        </w:tabs>
        <w:rPr>
          <w:rFonts w:eastAsiaTheme="minorEastAsia"/>
          <w:noProof/>
          <w:color w:val="auto"/>
          <w:kern w:val="2"/>
          <w:sz w:val="24"/>
          <w:szCs w:val="24"/>
          <w:lang w:val="en-AU" w:eastAsia="en-AU"/>
          <w14:ligatures w14:val="standardContextual"/>
        </w:rPr>
      </w:pPr>
      <w:r w:rsidRPr="00C67094">
        <w:rPr>
          <w:noProof/>
        </w:rPr>
        <w:t>3.2.1.</w:t>
      </w:r>
      <w:r>
        <w:rPr>
          <w:rFonts w:eastAsiaTheme="minorEastAsia"/>
          <w:noProof/>
          <w:color w:val="auto"/>
          <w:kern w:val="2"/>
          <w:sz w:val="24"/>
          <w:szCs w:val="24"/>
          <w:lang w:val="en-AU" w:eastAsia="en-AU"/>
          <w14:ligatures w14:val="standardContextual"/>
        </w:rPr>
        <w:tab/>
      </w:r>
      <w:r>
        <w:rPr>
          <w:noProof/>
        </w:rPr>
        <w:t>International Organization for Standardization (ISO)</w:t>
      </w:r>
      <w:r>
        <w:rPr>
          <w:noProof/>
        </w:rPr>
        <w:tab/>
      </w:r>
      <w:r>
        <w:rPr>
          <w:noProof/>
        </w:rPr>
        <w:fldChar w:fldCharType="begin"/>
      </w:r>
      <w:r>
        <w:rPr>
          <w:noProof/>
        </w:rPr>
        <w:instrText xml:space="preserve"> PAGEREF _Toc172799430 \h </w:instrText>
      </w:r>
      <w:r>
        <w:rPr>
          <w:noProof/>
        </w:rPr>
      </w:r>
      <w:r>
        <w:rPr>
          <w:noProof/>
        </w:rPr>
        <w:fldChar w:fldCharType="separate"/>
      </w:r>
      <w:r>
        <w:rPr>
          <w:noProof/>
        </w:rPr>
        <w:t>6</w:t>
      </w:r>
      <w:r>
        <w:rPr>
          <w:noProof/>
        </w:rPr>
        <w:fldChar w:fldCharType="end"/>
      </w:r>
    </w:p>
    <w:p w14:paraId="30CCFBCB" w14:textId="5FC8F864" w:rsidR="00663A71" w:rsidRDefault="00663A71">
      <w:pPr>
        <w:pStyle w:val="TOC3"/>
        <w:tabs>
          <w:tab w:val="left" w:pos="1134"/>
        </w:tabs>
        <w:rPr>
          <w:rFonts w:eastAsiaTheme="minorEastAsia"/>
          <w:noProof/>
          <w:color w:val="auto"/>
          <w:kern w:val="2"/>
          <w:sz w:val="24"/>
          <w:szCs w:val="24"/>
          <w:lang w:val="en-AU" w:eastAsia="en-AU"/>
          <w14:ligatures w14:val="standardContextual"/>
        </w:rPr>
      </w:pPr>
      <w:r w:rsidRPr="00C67094">
        <w:rPr>
          <w:noProof/>
        </w:rPr>
        <w:t>3.2.2.</w:t>
      </w:r>
      <w:r>
        <w:rPr>
          <w:rFonts w:eastAsiaTheme="minorEastAsia"/>
          <w:noProof/>
          <w:color w:val="auto"/>
          <w:kern w:val="2"/>
          <w:sz w:val="24"/>
          <w:szCs w:val="24"/>
          <w:lang w:val="en-AU" w:eastAsia="en-AU"/>
          <w14:ligatures w14:val="standardContextual"/>
        </w:rPr>
        <w:tab/>
      </w:r>
      <w:r>
        <w:rPr>
          <w:noProof/>
        </w:rPr>
        <w:t>IALA</w:t>
      </w:r>
      <w:r>
        <w:rPr>
          <w:noProof/>
        </w:rPr>
        <w:tab/>
      </w:r>
      <w:r>
        <w:rPr>
          <w:noProof/>
        </w:rPr>
        <w:fldChar w:fldCharType="begin"/>
      </w:r>
      <w:r>
        <w:rPr>
          <w:noProof/>
        </w:rPr>
        <w:instrText xml:space="preserve"> PAGEREF _Toc172799431 \h </w:instrText>
      </w:r>
      <w:r>
        <w:rPr>
          <w:noProof/>
        </w:rPr>
      </w:r>
      <w:r>
        <w:rPr>
          <w:noProof/>
        </w:rPr>
        <w:fldChar w:fldCharType="separate"/>
      </w:r>
      <w:r>
        <w:rPr>
          <w:noProof/>
        </w:rPr>
        <w:t>6</w:t>
      </w:r>
      <w:r>
        <w:rPr>
          <w:noProof/>
        </w:rPr>
        <w:fldChar w:fldCharType="end"/>
      </w:r>
    </w:p>
    <w:p w14:paraId="42E478A2" w14:textId="5BDA1289" w:rsidR="00663A71" w:rsidRDefault="00663A71">
      <w:pPr>
        <w:pStyle w:val="TOC1"/>
        <w:rPr>
          <w:rFonts w:eastAsiaTheme="minorEastAsia"/>
          <w:b w:val="0"/>
          <w:caps w:val="0"/>
          <w:color w:val="auto"/>
          <w:kern w:val="2"/>
          <w:sz w:val="24"/>
          <w:szCs w:val="24"/>
          <w:lang w:val="en-AU" w:eastAsia="en-AU"/>
          <w14:ligatures w14:val="standardContextual"/>
        </w:rPr>
      </w:pPr>
      <w:r w:rsidRPr="00C67094">
        <w:t>4.</w:t>
      </w:r>
      <w:r>
        <w:rPr>
          <w:rFonts w:eastAsiaTheme="minorEastAsia"/>
          <w:b w:val="0"/>
          <w:caps w:val="0"/>
          <w:color w:val="auto"/>
          <w:kern w:val="2"/>
          <w:sz w:val="24"/>
          <w:szCs w:val="24"/>
          <w:lang w:val="en-AU" w:eastAsia="en-AU"/>
          <w14:ligatures w14:val="standardContextual"/>
        </w:rPr>
        <w:tab/>
      </w:r>
      <w:r>
        <w:t>principles of Quality Management</w:t>
      </w:r>
      <w:r>
        <w:tab/>
      </w:r>
      <w:r>
        <w:fldChar w:fldCharType="begin"/>
      </w:r>
      <w:r>
        <w:instrText xml:space="preserve"> PAGEREF _Toc172799432 \h </w:instrText>
      </w:r>
      <w:r>
        <w:fldChar w:fldCharType="separate"/>
      </w:r>
      <w:r>
        <w:t>6</w:t>
      </w:r>
      <w:r>
        <w:fldChar w:fldCharType="end"/>
      </w:r>
    </w:p>
    <w:p w14:paraId="51F4A92E" w14:textId="27FCEBC8" w:rsidR="00663A71" w:rsidRDefault="00663A71">
      <w:pPr>
        <w:pStyle w:val="TOC1"/>
        <w:rPr>
          <w:rFonts w:eastAsiaTheme="minorEastAsia"/>
          <w:b w:val="0"/>
          <w:caps w:val="0"/>
          <w:color w:val="auto"/>
          <w:kern w:val="2"/>
          <w:sz w:val="24"/>
          <w:szCs w:val="24"/>
          <w:lang w:val="en-AU" w:eastAsia="en-AU"/>
          <w14:ligatures w14:val="standardContextual"/>
        </w:rPr>
      </w:pPr>
      <w:r w:rsidRPr="00C67094">
        <w:t>5.</w:t>
      </w:r>
      <w:r>
        <w:rPr>
          <w:rFonts w:eastAsiaTheme="minorEastAsia"/>
          <w:b w:val="0"/>
          <w:caps w:val="0"/>
          <w:color w:val="auto"/>
          <w:kern w:val="2"/>
          <w:sz w:val="24"/>
          <w:szCs w:val="24"/>
          <w:lang w:val="en-AU" w:eastAsia="en-AU"/>
          <w14:ligatures w14:val="standardContextual"/>
        </w:rPr>
        <w:tab/>
      </w:r>
      <w:r>
        <w:t>Quality Management</w:t>
      </w:r>
      <w:r>
        <w:tab/>
      </w:r>
      <w:r>
        <w:fldChar w:fldCharType="begin"/>
      </w:r>
      <w:r>
        <w:instrText xml:space="preserve"> PAGEREF _Toc172799433 \h </w:instrText>
      </w:r>
      <w:r>
        <w:fldChar w:fldCharType="separate"/>
      </w:r>
      <w:r>
        <w:t>8</w:t>
      </w:r>
      <w:r>
        <w:fldChar w:fldCharType="end"/>
      </w:r>
    </w:p>
    <w:p w14:paraId="320B2ABF" w14:textId="5C576476" w:rsidR="00663A71" w:rsidRDefault="00663A71">
      <w:pPr>
        <w:pStyle w:val="TOC2"/>
        <w:rPr>
          <w:rFonts w:eastAsiaTheme="minorEastAsia"/>
          <w:color w:val="auto"/>
          <w:kern w:val="2"/>
          <w:sz w:val="24"/>
          <w:szCs w:val="24"/>
          <w:lang w:val="en-AU" w:eastAsia="en-AU"/>
          <w14:ligatures w14:val="standardContextual"/>
        </w:rPr>
      </w:pPr>
      <w:r w:rsidRPr="00C67094">
        <w:t>5.1.</w:t>
      </w:r>
      <w:r>
        <w:rPr>
          <w:rFonts w:eastAsiaTheme="minorEastAsia"/>
          <w:color w:val="auto"/>
          <w:kern w:val="2"/>
          <w:sz w:val="24"/>
          <w:szCs w:val="24"/>
          <w:lang w:val="en-AU" w:eastAsia="en-AU"/>
          <w14:ligatures w14:val="standardContextual"/>
        </w:rPr>
        <w:tab/>
      </w:r>
      <w:r>
        <w:t>PLAN</w:t>
      </w:r>
      <w:r>
        <w:tab/>
      </w:r>
      <w:r>
        <w:fldChar w:fldCharType="begin"/>
      </w:r>
      <w:r>
        <w:instrText xml:space="preserve"> PAGEREF _Toc172799434 \h </w:instrText>
      </w:r>
      <w:r>
        <w:fldChar w:fldCharType="separate"/>
      </w:r>
      <w:r>
        <w:t>9</w:t>
      </w:r>
      <w:r>
        <w:fldChar w:fldCharType="end"/>
      </w:r>
    </w:p>
    <w:p w14:paraId="71739D7A" w14:textId="68C83A50" w:rsidR="00663A71" w:rsidRDefault="00663A71">
      <w:pPr>
        <w:pStyle w:val="TOC3"/>
        <w:tabs>
          <w:tab w:val="left" w:pos="1134"/>
        </w:tabs>
        <w:rPr>
          <w:rFonts w:eastAsiaTheme="minorEastAsia"/>
          <w:noProof/>
          <w:color w:val="auto"/>
          <w:kern w:val="2"/>
          <w:sz w:val="24"/>
          <w:szCs w:val="24"/>
          <w:lang w:val="en-AU" w:eastAsia="en-AU"/>
          <w14:ligatures w14:val="standardContextual"/>
        </w:rPr>
      </w:pPr>
      <w:r w:rsidRPr="00C67094">
        <w:rPr>
          <w:noProof/>
        </w:rPr>
        <w:t>5.1.1.</w:t>
      </w:r>
      <w:r>
        <w:rPr>
          <w:rFonts w:eastAsiaTheme="minorEastAsia"/>
          <w:noProof/>
          <w:color w:val="auto"/>
          <w:kern w:val="2"/>
          <w:sz w:val="24"/>
          <w:szCs w:val="24"/>
          <w:lang w:val="en-AU" w:eastAsia="en-AU"/>
          <w14:ligatures w14:val="standardContextual"/>
        </w:rPr>
        <w:tab/>
      </w:r>
      <w:r>
        <w:rPr>
          <w:noProof/>
        </w:rPr>
        <w:t>Context of the Organization</w:t>
      </w:r>
      <w:r>
        <w:rPr>
          <w:noProof/>
        </w:rPr>
        <w:tab/>
      </w:r>
      <w:r>
        <w:rPr>
          <w:noProof/>
        </w:rPr>
        <w:fldChar w:fldCharType="begin"/>
      </w:r>
      <w:r>
        <w:rPr>
          <w:noProof/>
        </w:rPr>
        <w:instrText xml:space="preserve"> PAGEREF _Toc172799435 \h </w:instrText>
      </w:r>
      <w:r>
        <w:rPr>
          <w:noProof/>
        </w:rPr>
      </w:r>
      <w:r>
        <w:rPr>
          <w:noProof/>
        </w:rPr>
        <w:fldChar w:fldCharType="separate"/>
      </w:r>
      <w:r>
        <w:rPr>
          <w:noProof/>
        </w:rPr>
        <w:t>9</w:t>
      </w:r>
      <w:r>
        <w:rPr>
          <w:noProof/>
        </w:rPr>
        <w:fldChar w:fldCharType="end"/>
      </w:r>
    </w:p>
    <w:p w14:paraId="7B6D4515" w14:textId="65A16BDA" w:rsidR="00663A71" w:rsidRDefault="00663A71">
      <w:pPr>
        <w:pStyle w:val="TOC3"/>
        <w:tabs>
          <w:tab w:val="left" w:pos="1134"/>
        </w:tabs>
        <w:rPr>
          <w:rFonts w:eastAsiaTheme="minorEastAsia"/>
          <w:noProof/>
          <w:color w:val="auto"/>
          <w:kern w:val="2"/>
          <w:sz w:val="24"/>
          <w:szCs w:val="24"/>
          <w:lang w:val="en-AU" w:eastAsia="en-AU"/>
          <w14:ligatures w14:val="standardContextual"/>
        </w:rPr>
      </w:pPr>
      <w:r w:rsidRPr="00C67094">
        <w:rPr>
          <w:noProof/>
        </w:rPr>
        <w:t>5.1.2.</w:t>
      </w:r>
      <w:r>
        <w:rPr>
          <w:rFonts w:eastAsiaTheme="minorEastAsia"/>
          <w:noProof/>
          <w:color w:val="auto"/>
          <w:kern w:val="2"/>
          <w:sz w:val="24"/>
          <w:szCs w:val="24"/>
          <w:lang w:val="en-AU" w:eastAsia="en-AU"/>
          <w14:ligatures w14:val="standardContextual"/>
        </w:rPr>
        <w:tab/>
      </w:r>
      <w:r>
        <w:rPr>
          <w:noProof/>
        </w:rPr>
        <w:t>Leadership</w:t>
      </w:r>
      <w:r>
        <w:rPr>
          <w:noProof/>
        </w:rPr>
        <w:tab/>
      </w:r>
      <w:r>
        <w:rPr>
          <w:noProof/>
        </w:rPr>
        <w:fldChar w:fldCharType="begin"/>
      </w:r>
      <w:r>
        <w:rPr>
          <w:noProof/>
        </w:rPr>
        <w:instrText xml:space="preserve"> PAGEREF _Toc172799436 \h </w:instrText>
      </w:r>
      <w:r>
        <w:rPr>
          <w:noProof/>
        </w:rPr>
      </w:r>
      <w:r>
        <w:rPr>
          <w:noProof/>
        </w:rPr>
        <w:fldChar w:fldCharType="separate"/>
      </w:r>
      <w:r>
        <w:rPr>
          <w:noProof/>
        </w:rPr>
        <w:t>10</w:t>
      </w:r>
      <w:r>
        <w:rPr>
          <w:noProof/>
        </w:rPr>
        <w:fldChar w:fldCharType="end"/>
      </w:r>
    </w:p>
    <w:p w14:paraId="2A0028E5" w14:textId="2E7998F0" w:rsidR="00663A71" w:rsidRDefault="00663A71">
      <w:pPr>
        <w:pStyle w:val="TOC3"/>
        <w:tabs>
          <w:tab w:val="left" w:pos="1134"/>
        </w:tabs>
        <w:rPr>
          <w:rFonts w:eastAsiaTheme="minorEastAsia"/>
          <w:noProof/>
          <w:color w:val="auto"/>
          <w:kern w:val="2"/>
          <w:sz w:val="24"/>
          <w:szCs w:val="24"/>
          <w:lang w:val="en-AU" w:eastAsia="en-AU"/>
          <w14:ligatures w14:val="standardContextual"/>
        </w:rPr>
      </w:pPr>
      <w:r w:rsidRPr="00C67094">
        <w:rPr>
          <w:noProof/>
        </w:rPr>
        <w:t>5.1.3.</w:t>
      </w:r>
      <w:r>
        <w:rPr>
          <w:rFonts w:eastAsiaTheme="minorEastAsia"/>
          <w:noProof/>
          <w:color w:val="auto"/>
          <w:kern w:val="2"/>
          <w:sz w:val="24"/>
          <w:szCs w:val="24"/>
          <w:lang w:val="en-AU" w:eastAsia="en-AU"/>
          <w14:ligatures w14:val="standardContextual"/>
        </w:rPr>
        <w:tab/>
      </w:r>
      <w:r>
        <w:rPr>
          <w:noProof/>
        </w:rPr>
        <w:t>Planning</w:t>
      </w:r>
      <w:r>
        <w:rPr>
          <w:noProof/>
        </w:rPr>
        <w:tab/>
      </w:r>
      <w:r>
        <w:rPr>
          <w:noProof/>
        </w:rPr>
        <w:fldChar w:fldCharType="begin"/>
      </w:r>
      <w:r>
        <w:rPr>
          <w:noProof/>
        </w:rPr>
        <w:instrText xml:space="preserve"> PAGEREF _Toc172799437 \h </w:instrText>
      </w:r>
      <w:r>
        <w:rPr>
          <w:noProof/>
        </w:rPr>
      </w:r>
      <w:r>
        <w:rPr>
          <w:noProof/>
        </w:rPr>
        <w:fldChar w:fldCharType="separate"/>
      </w:r>
      <w:r>
        <w:rPr>
          <w:noProof/>
        </w:rPr>
        <w:t>11</w:t>
      </w:r>
      <w:r>
        <w:rPr>
          <w:noProof/>
        </w:rPr>
        <w:fldChar w:fldCharType="end"/>
      </w:r>
    </w:p>
    <w:p w14:paraId="632DB32E" w14:textId="36E774C3" w:rsidR="00663A71" w:rsidRDefault="00663A71">
      <w:pPr>
        <w:pStyle w:val="TOC3"/>
        <w:tabs>
          <w:tab w:val="left" w:pos="1134"/>
        </w:tabs>
        <w:rPr>
          <w:rFonts w:eastAsiaTheme="minorEastAsia"/>
          <w:noProof/>
          <w:color w:val="auto"/>
          <w:kern w:val="2"/>
          <w:sz w:val="24"/>
          <w:szCs w:val="24"/>
          <w:lang w:val="en-AU" w:eastAsia="en-AU"/>
          <w14:ligatures w14:val="standardContextual"/>
        </w:rPr>
      </w:pPr>
      <w:r w:rsidRPr="00C67094">
        <w:rPr>
          <w:noProof/>
        </w:rPr>
        <w:t>5.1.4.</w:t>
      </w:r>
      <w:r>
        <w:rPr>
          <w:rFonts w:eastAsiaTheme="minorEastAsia"/>
          <w:noProof/>
          <w:color w:val="auto"/>
          <w:kern w:val="2"/>
          <w:sz w:val="24"/>
          <w:szCs w:val="24"/>
          <w:lang w:val="en-AU" w:eastAsia="en-AU"/>
          <w14:ligatures w14:val="standardContextual"/>
        </w:rPr>
        <w:tab/>
      </w:r>
      <w:r>
        <w:rPr>
          <w:noProof/>
        </w:rPr>
        <w:t>Support</w:t>
      </w:r>
      <w:r>
        <w:rPr>
          <w:noProof/>
        </w:rPr>
        <w:tab/>
      </w:r>
      <w:r>
        <w:rPr>
          <w:noProof/>
        </w:rPr>
        <w:fldChar w:fldCharType="begin"/>
      </w:r>
      <w:r>
        <w:rPr>
          <w:noProof/>
        </w:rPr>
        <w:instrText xml:space="preserve"> PAGEREF _Toc172799438 \h </w:instrText>
      </w:r>
      <w:r>
        <w:rPr>
          <w:noProof/>
        </w:rPr>
      </w:r>
      <w:r>
        <w:rPr>
          <w:noProof/>
        </w:rPr>
        <w:fldChar w:fldCharType="separate"/>
      </w:r>
      <w:r>
        <w:rPr>
          <w:noProof/>
        </w:rPr>
        <w:t>12</w:t>
      </w:r>
      <w:r>
        <w:rPr>
          <w:noProof/>
        </w:rPr>
        <w:fldChar w:fldCharType="end"/>
      </w:r>
    </w:p>
    <w:p w14:paraId="6B3FCB51" w14:textId="5F5F1465" w:rsidR="00663A71" w:rsidRDefault="00663A71">
      <w:pPr>
        <w:pStyle w:val="TOC2"/>
        <w:rPr>
          <w:rFonts w:eastAsiaTheme="minorEastAsia"/>
          <w:color w:val="auto"/>
          <w:kern w:val="2"/>
          <w:sz w:val="24"/>
          <w:szCs w:val="24"/>
          <w:lang w:val="en-AU" w:eastAsia="en-AU"/>
          <w14:ligatures w14:val="standardContextual"/>
        </w:rPr>
      </w:pPr>
      <w:r w:rsidRPr="00C67094">
        <w:t>5.2.</w:t>
      </w:r>
      <w:r>
        <w:rPr>
          <w:rFonts w:eastAsiaTheme="minorEastAsia"/>
          <w:color w:val="auto"/>
          <w:kern w:val="2"/>
          <w:sz w:val="24"/>
          <w:szCs w:val="24"/>
          <w:lang w:val="en-AU" w:eastAsia="en-AU"/>
          <w14:ligatures w14:val="standardContextual"/>
        </w:rPr>
        <w:tab/>
      </w:r>
      <w:r>
        <w:t>DO</w:t>
      </w:r>
      <w:r>
        <w:tab/>
      </w:r>
      <w:r>
        <w:fldChar w:fldCharType="begin"/>
      </w:r>
      <w:r>
        <w:instrText xml:space="preserve"> PAGEREF _Toc172799439 \h </w:instrText>
      </w:r>
      <w:r>
        <w:fldChar w:fldCharType="separate"/>
      </w:r>
      <w:r>
        <w:t>12</w:t>
      </w:r>
      <w:r>
        <w:fldChar w:fldCharType="end"/>
      </w:r>
    </w:p>
    <w:p w14:paraId="0967D9F1" w14:textId="4C23F928" w:rsidR="00663A71" w:rsidRDefault="00663A71">
      <w:pPr>
        <w:pStyle w:val="TOC2"/>
        <w:rPr>
          <w:rFonts w:eastAsiaTheme="minorEastAsia"/>
          <w:color w:val="auto"/>
          <w:kern w:val="2"/>
          <w:sz w:val="24"/>
          <w:szCs w:val="24"/>
          <w:lang w:val="en-AU" w:eastAsia="en-AU"/>
          <w14:ligatures w14:val="standardContextual"/>
        </w:rPr>
      </w:pPr>
      <w:r w:rsidRPr="00C67094">
        <w:t>5.3.</w:t>
      </w:r>
      <w:r>
        <w:rPr>
          <w:rFonts w:eastAsiaTheme="minorEastAsia"/>
          <w:color w:val="auto"/>
          <w:kern w:val="2"/>
          <w:sz w:val="24"/>
          <w:szCs w:val="24"/>
          <w:lang w:val="en-AU" w:eastAsia="en-AU"/>
          <w14:ligatures w14:val="standardContextual"/>
        </w:rPr>
        <w:tab/>
      </w:r>
      <w:r>
        <w:t>CHECK</w:t>
      </w:r>
      <w:r>
        <w:tab/>
      </w:r>
      <w:r>
        <w:fldChar w:fldCharType="begin"/>
      </w:r>
      <w:r>
        <w:instrText xml:space="preserve"> PAGEREF _Toc172799440 \h </w:instrText>
      </w:r>
      <w:r>
        <w:fldChar w:fldCharType="separate"/>
      </w:r>
      <w:r>
        <w:t>13</w:t>
      </w:r>
      <w:r>
        <w:fldChar w:fldCharType="end"/>
      </w:r>
    </w:p>
    <w:p w14:paraId="70209B3C" w14:textId="3F45F1D5" w:rsidR="00663A71" w:rsidRDefault="00663A71">
      <w:pPr>
        <w:pStyle w:val="TOC3"/>
        <w:tabs>
          <w:tab w:val="left" w:pos="1134"/>
        </w:tabs>
        <w:rPr>
          <w:rFonts w:eastAsiaTheme="minorEastAsia"/>
          <w:noProof/>
          <w:color w:val="auto"/>
          <w:kern w:val="2"/>
          <w:sz w:val="24"/>
          <w:szCs w:val="24"/>
          <w:lang w:val="en-AU" w:eastAsia="en-AU"/>
          <w14:ligatures w14:val="standardContextual"/>
        </w:rPr>
      </w:pPr>
      <w:r w:rsidRPr="00C67094">
        <w:rPr>
          <w:noProof/>
        </w:rPr>
        <w:t>5.3.1.</w:t>
      </w:r>
      <w:r>
        <w:rPr>
          <w:rFonts w:eastAsiaTheme="minorEastAsia"/>
          <w:noProof/>
          <w:color w:val="auto"/>
          <w:kern w:val="2"/>
          <w:sz w:val="24"/>
          <w:szCs w:val="24"/>
          <w:lang w:val="en-AU" w:eastAsia="en-AU"/>
          <w14:ligatures w14:val="standardContextual"/>
        </w:rPr>
        <w:tab/>
      </w:r>
      <w:r>
        <w:rPr>
          <w:noProof/>
        </w:rPr>
        <w:t>Customer (Stakeholder) Satisfaction</w:t>
      </w:r>
      <w:r>
        <w:rPr>
          <w:noProof/>
        </w:rPr>
        <w:tab/>
      </w:r>
      <w:r>
        <w:rPr>
          <w:noProof/>
        </w:rPr>
        <w:fldChar w:fldCharType="begin"/>
      </w:r>
      <w:r>
        <w:rPr>
          <w:noProof/>
        </w:rPr>
        <w:instrText xml:space="preserve"> PAGEREF _Toc172799441 \h </w:instrText>
      </w:r>
      <w:r>
        <w:rPr>
          <w:noProof/>
        </w:rPr>
      </w:r>
      <w:r>
        <w:rPr>
          <w:noProof/>
        </w:rPr>
        <w:fldChar w:fldCharType="separate"/>
      </w:r>
      <w:r>
        <w:rPr>
          <w:noProof/>
        </w:rPr>
        <w:t>13</w:t>
      </w:r>
      <w:r>
        <w:rPr>
          <w:noProof/>
        </w:rPr>
        <w:fldChar w:fldCharType="end"/>
      </w:r>
    </w:p>
    <w:p w14:paraId="2DF03ED7" w14:textId="77FD71BE" w:rsidR="00663A71" w:rsidRDefault="00663A71">
      <w:pPr>
        <w:pStyle w:val="TOC3"/>
        <w:tabs>
          <w:tab w:val="left" w:pos="1134"/>
        </w:tabs>
        <w:rPr>
          <w:rFonts w:eastAsiaTheme="minorEastAsia"/>
          <w:noProof/>
          <w:color w:val="auto"/>
          <w:kern w:val="2"/>
          <w:sz w:val="24"/>
          <w:szCs w:val="24"/>
          <w:lang w:val="en-AU" w:eastAsia="en-AU"/>
          <w14:ligatures w14:val="standardContextual"/>
        </w:rPr>
      </w:pPr>
      <w:r w:rsidRPr="00C67094">
        <w:rPr>
          <w:noProof/>
        </w:rPr>
        <w:t>5.3.2.</w:t>
      </w:r>
      <w:r>
        <w:rPr>
          <w:rFonts w:eastAsiaTheme="minorEastAsia"/>
          <w:noProof/>
          <w:color w:val="auto"/>
          <w:kern w:val="2"/>
          <w:sz w:val="24"/>
          <w:szCs w:val="24"/>
          <w:lang w:val="en-AU" w:eastAsia="en-AU"/>
          <w14:ligatures w14:val="standardContextual"/>
        </w:rPr>
        <w:tab/>
      </w:r>
      <w:r>
        <w:rPr>
          <w:noProof/>
        </w:rPr>
        <w:t>Analysis and Evaluation of Operations</w:t>
      </w:r>
      <w:r>
        <w:rPr>
          <w:noProof/>
        </w:rPr>
        <w:tab/>
      </w:r>
      <w:r>
        <w:rPr>
          <w:noProof/>
        </w:rPr>
        <w:fldChar w:fldCharType="begin"/>
      </w:r>
      <w:r>
        <w:rPr>
          <w:noProof/>
        </w:rPr>
        <w:instrText xml:space="preserve"> PAGEREF _Toc172799442 \h </w:instrText>
      </w:r>
      <w:r>
        <w:rPr>
          <w:noProof/>
        </w:rPr>
      </w:r>
      <w:r>
        <w:rPr>
          <w:noProof/>
        </w:rPr>
        <w:fldChar w:fldCharType="separate"/>
      </w:r>
      <w:r>
        <w:rPr>
          <w:noProof/>
        </w:rPr>
        <w:t>13</w:t>
      </w:r>
      <w:r>
        <w:rPr>
          <w:noProof/>
        </w:rPr>
        <w:fldChar w:fldCharType="end"/>
      </w:r>
    </w:p>
    <w:p w14:paraId="74A78343" w14:textId="183FD715" w:rsidR="00663A71" w:rsidRDefault="00663A71">
      <w:pPr>
        <w:pStyle w:val="TOC3"/>
        <w:tabs>
          <w:tab w:val="left" w:pos="1134"/>
        </w:tabs>
        <w:rPr>
          <w:rFonts w:eastAsiaTheme="minorEastAsia"/>
          <w:noProof/>
          <w:color w:val="auto"/>
          <w:kern w:val="2"/>
          <w:sz w:val="24"/>
          <w:szCs w:val="24"/>
          <w:lang w:val="en-AU" w:eastAsia="en-AU"/>
          <w14:ligatures w14:val="standardContextual"/>
        </w:rPr>
      </w:pPr>
      <w:r w:rsidRPr="00C67094">
        <w:rPr>
          <w:noProof/>
        </w:rPr>
        <w:t>5.3.3.</w:t>
      </w:r>
      <w:r>
        <w:rPr>
          <w:rFonts w:eastAsiaTheme="minorEastAsia"/>
          <w:noProof/>
          <w:color w:val="auto"/>
          <w:kern w:val="2"/>
          <w:sz w:val="24"/>
          <w:szCs w:val="24"/>
          <w:lang w:val="en-AU" w:eastAsia="en-AU"/>
          <w14:ligatures w14:val="standardContextual"/>
        </w:rPr>
        <w:tab/>
      </w:r>
      <w:r>
        <w:rPr>
          <w:noProof/>
        </w:rPr>
        <w:t>Internal Audits</w:t>
      </w:r>
      <w:r>
        <w:rPr>
          <w:noProof/>
        </w:rPr>
        <w:tab/>
      </w:r>
      <w:r>
        <w:rPr>
          <w:noProof/>
        </w:rPr>
        <w:fldChar w:fldCharType="begin"/>
      </w:r>
      <w:r>
        <w:rPr>
          <w:noProof/>
        </w:rPr>
        <w:instrText xml:space="preserve"> PAGEREF _Toc172799443 \h </w:instrText>
      </w:r>
      <w:r>
        <w:rPr>
          <w:noProof/>
        </w:rPr>
      </w:r>
      <w:r>
        <w:rPr>
          <w:noProof/>
        </w:rPr>
        <w:fldChar w:fldCharType="separate"/>
      </w:r>
      <w:r>
        <w:rPr>
          <w:noProof/>
        </w:rPr>
        <w:t>14</w:t>
      </w:r>
      <w:r>
        <w:rPr>
          <w:noProof/>
        </w:rPr>
        <w:fldChar w:fldCharType="end"/>
      </w:r>
    </w:p>
    <w:p w14:paraId="59639447" w14:textId="762D30AB" w:rsidR="00663A71" w:rsidRDefault="00663A71">
      <w:pPr>
        <w:pStyle w:val="TOC3"/>
        <w:tabs>
          <w:tab w:val="left" w:pos="1134"/>
        </w:tabs>
        <w:rPr>
          <w:rFonts w:eastAsiaTheme="minorEastAsia"/>
          <w:noProof/>
          <w:color w:val="auto"/>
          <w:kern w:val="2"/>
          <w:sz w:val="24"/>
          <w:szCs w:val="24"/>
          <w:lang w:val="en-AU" w:eastAsia="en-AU"/>
          <w14:ligatures w14:val="standardContextual"/>
        </w:rPr>
      </w:pPr>
      <w:r w:rsidRPr="00C67094">
        <w:rPr>
          <w:noProof/>
        </w:rPr>
        <w:t>5.3.4.</w:t>
      </w:r>
      <w:r>
        <w:rPr>
          <w:rFonts w:eastAsiaTheme="minorEastAsia"/>
          <w:noProof/>
          <w:color w:val="auto"/>
          <w:kern w:val="2"/>
          <w:sz w:val="24"/>
          <w:szCs w:val="24"/>
          <w:lang w:val="en-AU" w:eastAsia="en-AU"/>
          <w14:ligatures w14:val="standardContextual"/>
        </w:rPr>
        <w:tab/>
      </w:r>
      <w:r>
        <w:rPr>
          <w:noProof/>
        </w:rPr>
        <w:t>Management Review</w:t>
      </w:r>
      <w:r>
        <w:rPr>
          <w:noProof/>
        </w:rPr>
        <w:tab/>
      </w:r>
      <w:r>
        <w:rPr>
          <w:noProof/>
        </w:rPr>
        <w:fldChar w:fldCharType="begin"/>
      </w:r>
      <w:r>
        <w:rPr>
          <w:noProof/>
        </w:rPr>
        <w:instrText xml:space="preserve"> PAGEREF _Toc172799444 \h </w:instrText>
      </w:r>
      <w:r>
        <w:rPr>
          <w:noProof/>
        </w:rPr>
      </w:r>
      <w:r>
        <w:rPr>
          <w:noProof/>
        </w:rPr>
        <w:fldChar w:fldCharType="separate"/>
      </w:r>
      <w:r>
        <w:rPr>
          <w:noProof/>
        </w:rPr>
        <w:t>14</w:t>
      </w:r>
      <w:r>
        <w:rPr>
          <w:noProof/>
        </w:rPr>
        <w:fldChar w:fldCharType="end"/>
      </w:r>
    </w:p>
    <w:p w14:paraId="5C3C5A35" w14:textId="55AEB9B5" w:rsidR="00663A71" w:rsidRDefault="00663A71">
      <w:pPr>
        <w:pStyle w:val="TOC2"/>
        <w:rPr>
          <w:rFonts w:eastAsiaTheme="minorEastAsia"/>
          <w:color w:val="auto"/>
          <w:kern w:val="2"/>
          <w:sz w:val="24"/>
          <w:szCs w:val="24"/>
          <w:lang w:val="en-AU" w:eastAsia="en-AU"/>
          <w14:ligatures w14:val="standardContextual"/>
        </w:rPr>
      </w:pPr>
      <w:r w:rsidRPr="00C67094">
        <w:t>5.4.</w:t>
      </w:r>
      <w:r>
        <w:rPr>
          <w:rFonts w:eastAsiaTheme="minorEastAsia"/>
          <w:color w:val="auto"/>
          <w:kern w:val="2"/>
          <w:sz w:val="24"/>
          <w:szCs w:val="24"/>
          <w:lang w:val="en-AU" w:eastAsia="en-AU"/>
          <w14:ligatures w14:val="standardContextual"/>
        </w:rPr>
        <w:tab/>
      </w:r>
      <w:r>
        <w:t>ACT</w:t>
      </w:r>
      <w:r>
        <w:tab/>
      </w:r>
      <w:r>
        <w:fldChar w:fldCharType="begin"/>
      </w:r>
      <w:r>
        <w:instrText xml:space="preserve"> PAGEREF _Toc172799445 \h </w:instrText>
      </w:r>
      <w:r>
        <w:fldChar w:fldCharType="separate"/>
      </w:r>
      <w:r>
        <w:t>14</w:t>
      </w:r>
      <w:r>
        <w:fldChar w:fldCharType="end"/>
      </w:r>
    </w:p>
    <w:p w14:paraId="125D8B1C" w14:textId="211865D2" w:rsidR="00663A71" w:rsidRDefault="00663A71">
      <w:pPr>
        <w:pStyle w:val="TOC1"/>
        <w:rPr>
          <w:rFonts w:eastAsiaTheme="minorEastAsia"/>
          <w:b w:val="0"/>
          <w:caps w:val="0"/>
          <w:color w:val="auto"/>
          <w:kern w:val="2"/>
          <w:sz w:val="24"/>
          <w:szCs w:val="24"/>
          <w:lang w:val="en-AU" w:eastAsia="en-AU"/>
          <w14:ligatures w14:val="standardContextual"/>
        </w:rPr>
      </w:pPr>
      <w:r w:rsidRPr="00C67094">
        <w:t>6.</w:t>
      </w:r>
      <w:r>
        <w:rPr>
          <w:rFonts w:eastAsiaTheme="minorEastAsia"/>
          <w:b w:val="0"/>
          <w:caps w:val="0"/>
          <w:color w:val="auto"/>
          <w:kern w:val="2"/>
          <w:sz w:val="24"/>
          <w:szCs w:val="24"/>
          <w:lang w:val="en-AU" w:eastAsia="en-AU"/>
          <w14:ligatures w14:val="standardContextual"/>
        </w:rPr>
        <w:tab/>
      </w:r>
      <w:r>
        <w:t>OTHER CONSIDERATIONS</w:t>
      </w:r>
      <w:r>
        <w:tab/>
      </w:r>
      <w:r>
        <w:fldChar w:fldCharType="begin"/>
      </w:r>
      <w:r>
        <w:instrText xml:space="preserve"> PAGEREF _Toc172799446 \h </w:instrText>
      </w:r>
      <w:r>
        <w:fldChar w:fldCharType="separate"/>
      </w:r>
      <w:r>
        <w:t>15</w:t>
      </w:r>
      <w:r>
        <w:fldChar w:fldCharType="end"/>
      </w:r>
    </w:p>
    <w:p w14:paraId="29AE5B35" w14:textId="7744EBB0" w:rsidR="00663A71" w:rsidRDefault="00663A71">
      <w:pPr>
        <w:pStyle w:val="TOC2"/>
        <w:rPr>
          <w:rFonts w:eastAsiaTheme="minorEastAsia"/>
          <w:color w:val="auto"/>
          <w:kern w:val="2"/>
          <w:sz w:val="24"/>
          <w:szCs w:val="24"/>
          <w:lang w:val="en-AU" w:eastAsia="en-AU"/>
          <w14:ligatures w14:val="standardContextual"/>
        </w:rPr>
      </w:pPr>
      <w:r w:rsidRPr="00C67094">
        <w:t>6.1.</w:t>
      </w:r>
      <w:r>
        <w:rPr>
          <w:rFonts w:eastAsiaTheme="minorEastAsia"/>
          <w:color w:val="auto"/>
          <w:kern w:val="2"/>
          <w:sz w:val="24"/>
          <w:szCs w:val="24"/>
          <w:lang w:val="en-AU" w:eastAsia="en-AU"/>
          <w14:ligatures w14:val="standardContextual"/>
        </w:rPr>
        <w:tab/>
      </w:r>
      <w:r>
        <w:t>Demonstrating Conformance with QMS</w:t>
      </w:r>
      <w:r>
        <w:tab/>
      </w:r>
      <w:r>
        <w:fldChar w:fldCharType="begin"/>
      </w:r>
      <w:r>
        <w:instrText xml:space="preserve"> PAGEREF _Toc172799447 \h </w:instrText>
      </w:r>
      <w:r>
        <w:fldChar w:fldCharType="separate"/>
      </w:r>
      <w:r>
        <w:t>15</w:t>
      </w:r>
      <w:r>
        <w:fldChar w:fldCharType="end"/>
      </w:r>
    </w:p>
    <w:p w14:paraId="20EDD646" w14:textId="7838D78F" w:rsidR="00663A71" w:rsidRDefault="00663A71">
      <w:pPr>
        <w:pStyle w:val="TOC2"/>
        <w:rPr>
          <w:rFonts w:eastAsiaTheme="minorEastAsia"/>
          <w:color w:val="auto"/>
          <w:kern w:val="2"/>
          <w:sz w:val="24"/>
          <w:szCs w:val="24"/>
          <w:lang w:val="en-AU" w:eastAsia="en-AU"/>
          <w14:ligatures w14:val="standardContextual"/>
        </w:rPr>
      </w:pPr>
      <w:r w:rsidRPr="00C67094">
        <w:t>6.2.</w:t>
      </w:r>
      <w:r>
        <w:rPr>
          <w:rFonts w:eastAsiaTheme="minorEastAsia"/>
          <w:color w:val="auto"/>
          <w:kern w:val="2"/>
          <w:sz w:val="24"/>
          <w:szCs w:val="24"/>
          <w:lang w:val="en-AU" w:eastAsia="en-AU"/>
          <w14:ligatures w14:val="standardContextual"/>
        </w:rPr>
        <w:tab/>
      </w:r>
      <w:r>
        <w:t>Differences between a QMS and Safety Management System (SMS)</w:t>
      </w:r>
      <w:r>
        <w:tab/>
      </w:r>
      <w:r>
        <w:fldChar w:fldCharType="begin"/>
      </w:r>
      <w:r>
        <w:instrText xml:space="preserve"> PAGEREF _Toc172799448 \h </w:instrText>
      </w:r>
      <w:r>
        <w:fldChar w:fldCharType="separate"/>
      </w:r>
      <w:r>
        <w:t>16</w:t>
      </w:r>
      <w:r>
        <w:fldChar w:fldCharType="end"/>
      </w:r>
    </w:p>
    <w:p w14:paraId="5F4202FC" w14:textId="65873426" w:rsidR="00663A71" w:rsidRDefault="00663A71">
      <w:pPr>
        <w:pStyle w:val="TOC1"/>
        <w:rPr>
          <w:rFonts w:eastAsiaTheme="minorEastAsia"/>
          <w:b w:val="0"/>
          <w:caps w:val="0"/>
          <w:color w:val="auto"/>
          <w:kern w:val="2"/>
          <w:sz w:val="24"/>
          <w:szCs w:val="24"/>
          <w:lang w:val="en-AU" w:eastAsia="en-AU"/>
          <w14:ligatures w14:val="standardContextual"/>
        </w:rPr>
      </w:pPr>
      <w:r w:rsidRPr="00C67094">
        <w:t>7.</w:t>
      </w:r>
      <w:r>
        <w:rPr>
          <w:rFonts w:eastAsiaTheme="minorEastAsia"/>
          <w:b w:val="0"/>
          <w:caps w:val="0"/>
          <w:color w:val="auto"/>
          <w:kern w:val="2"/>
          <w:sz w:val="24"/>
          <w:szCs w:val="24"/>
          <w:lang w:val="en-AU" w:eastAsia="en-AU"/>
          <w14:ligatures w14:val="standardContextual"/>
        </w:rPr>
        <w:tab/>
      </w:r>
      <w:r>
        <w:t>DEFINITIONS</w:t>
      </w:r>
      <w:r>
        <w:tab/>
      </w:r>
      <w:r>
        <w:fldChar w:fldCharType="begin"/>
      </w:r>
      <w:r>
        <w:instrText xml:space="preserve"> PAGEREF _Toc172799449 \h </w:instrText>
      </w:r>
      <w:r>
        <w:fldChar w:fldCharType="separate"/>
      </w:r>
      <w:r>
        <w:t>18</w:t>
      </w:r>
      <w:r>
        <w:fldChar w:fldCharType="end"/>
      </w:r>
    </w:p>
    <w:p w14:paraId="0279694C" w14:textId="5ADDA94E" w:rsidR="00663A71" w:rsidRDefault="00663A71">
      <w:pPr>
        <w:pStyle w:val="TOC1"/>
        <w:rPr>
          <w:rFonts w:eastAsiaTheme="minorEastAsia"/>
          <w:b w:val="0"/>
          <w:caps w:val="0"/>
          <w:color w:val="auto"/>
          <w:kern w:val="2"/>
          <w:sz w:val="24"/>
          <w:szCs w:val="24"/>
          <w:lang w:val="en-AU" w:eastAsia="en-AU"/>
          <w14:ligatures w14:val="standardContextual"/>
        </w:rPr>
      </w:pPr>
      <w:r w:rsidRPr="00C67094">
        <w:t>8.</w:t>
      </w:r>
      <w:r>
        <w:rPr>
          <w:rFonts w:eastAsiaTheme="minorEastAsia"/>
          <w:b w:val="0"/>
          <w:caps w:val="0"/>
          <w:color w:val="auto"/>
          <w:kern w:val="2"/>
          <w:sz w:val="24"/>
          <w:szCs w:val="24"/>
          <w:lang w:val="en-AU" w:eastAsia="en-AU"/>
          <w14:ligatures w14:val="standardContextual"/>
        </w:rPr>
        <w:tab/>
      </w:r>
      <w:r>
        <w:t>abbreviations</w:t>
      </w:r>
      <w:r>
        <w:tab/>
      </w:r>
      <w:r>
        <w:fldChar w:fldCharType="begin"/>
      </w:r>
      <w:r>
        <w:instrText xml:space="preserve"> PAGEREF _Toc172799450 \h </w:instrText>
      </w:r>
      <w:r>
        <w:fldChar w:fldCharType="separate"/>
      </w:r>
      <w:r>
        <w:t>18</w:t>
      </w:r>
      <w:r>
        <w:fldChar w:fldCharType="end"/>
      </w:r>
    </w:p>
    <w:p w14:paraId="06C943BB" w14:textId="139DD989" w:rsidR="00663A71" w:rsidRDefault="00663A71">
      <w:pPr>
        <w:pStyle w:val="TOC1"/>
        <w:rPr>
          <w:rFonts w:eastAsiaTheme="minorEastAsia"/>
          <w:b w:val="0"/>
          <w:caps w:val="0"/>
          <w:color w:val="auto"/>
          <w:kern w:val="2"/>
          <w:sz w:val="24"/>
          <w:szCs w:val="24"/>
          <w:lang w:val="en-AU" w:eastAsia="en-AU"/>
          <w14:ligatures w14:val="standardContextual"/>
        </w:rPr>
      </w:pPr>
      <w:r w:rsidRPr="00C67094">
        <w:t>9.</w:t>
      </w:r>
      <w:r>
        <w:rPr>
          <w:rFonts w:eastAsiaTheme="minorEastAsia"/>
          <w:b w:val="0"/>
          <w:caps w:val="0"/>
          <w:color w:val="auto"/>
          <w:kern w:val="2"/>
          <w:sz w:val="24"/>
          <w:szCs w:val="24"/>
          <w:lang w:val="en-AU" w:eastAsia="en-AU"/>
          <w14:ligatures w14:val="standardContextual"/>
        </w:rPr>
        <w:tab/>
      </w:r>
      <w:r>
        <w:t>references</w:t>
      </w:r>
      <w:r>
        <w:tab/>
      </w:r>
      <w:r>
        <w:fldChar w:fldCharType="begin"/>
      </w:r>
      <w:r>
        <w:instrText xml:space="preserve"> PAGEREF _Toc172799451 \h </w:instrText>
      </w:r>
      <w:r>
        <w:fldChar w:fldCharType="separate"/>
      </w:r>
      <w:r>
        <w:t>18</w:t>
      </w:r>
      <w:r>
        <w:fldChar w:fldCharType="end"/>
      </w:r>
    </w:p>
    <w:p w14:paraId="3136D6C3" w14:textId="72381C79" w:rsidR="00642025" w:rsidRPr="00F55AD7" w:rsidRDefault="000C2857" w:rsidP="00CB1D11">
      <w:pPr>
        <w:pStyle w:val="BodyText"/>
        <w:suppressAutoHyphens/>
      </w:pPr>
      <w:r>
        <w:rPr>
          <w:rFonts w:eastAsia="Times New Roman" w:cs="Times New Roman"/>
          <w:b/>
          <w:noProof/>
          <w:color w:val="00558C" w:themeColor="accent1"/>
          <w:szCs w:val="20"/>
        </w:rPr>
        <w:fldChar w:fldCharType="end"/>
      </w:r>
    </w:p>
    <w:p w14:paraId="7D97EBBA" w14:textId="2F807160" w:rsidR="00176BB8" w:rsidRPr="00176BB8" w:rsidRDefault="00176BB8" w:rsidP="00663A71">
      <w:pPr>
        <w:pStyle w:val="TableofFigures"/>
      </w:pPr>
    </w:p>
    <w:p w14:paraId="483B4A76" w14:textId="77777777" w:rsidR="00790277" w:rsidRPr="00462095" w:rsidRDefault="00790277" w:rsidP="00CB1D11">
      <w:pPr>
        <w:pStyle w:val="BodyText"/>
        <w:suppressAutoHyphens/>
        <w:sectPr w:rsidR="00790277" w:rsidRPr="00462095" w:rsidSect="000D1024">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p>
    <w:p w14:paraId="4429CE7B" w14:textId="6203411E" w:rsidR="009E545D" w:rsidRDefault="009E545D" w:rsidP="009E545D">
      <w:pPr>
        <w:pStyle w:val="Heading1"/>
      </w:pPr>
      <w:bookmarkStart w:id="0" w:name="_Toc172799422"/>
      <w:r>
        <w:lastRenderedPageBreak/>
        <w:t>INTRODUCTION</w:t>
      </w:r>
      <w:bookmarkEnd w:id="0"/>
    </w:p>
    <w:p w14:paraId="49230024" w14:textId="77777777" w:rsidR="00B80516" w:rsidRPr="00B80516" w:rsidRDefault="00B80516" w:rsidP="00B80516">
      <w:pPr>
        <w:pStyle w:val="Heading1separationline"/>
      </w:pPr>
    </w:p>
    <w:p w14:paraId="51B9F957" w14:textId="24CFA2CA" w:rsidR="00437615" w:rsidRDefault="00437615" w:rsidP="00437615">
      <w:pPr>
        <w:pStyle w:val="BodyText"/>
      </w:pPr>
      <w:r>
        <w:t xml:space="preserve">A Quality Management System (QMS) is a formalized system that documents processes, procedures, and responsibilities for achieving quality policies and objectives, regulatory requirements and improve its effectiveness and efficiency on a continuous basis.  </w:t>
      </w:r>
    </w:p>
    <w:p w14:paraId="071F2225" w14:textId="58D32181" w:rsidR="00B62D50" w:rsidRDefault="00B62D50" w:rsidP="009E545D">
      <w:pPr>
        <w:pStyle w:val="BodyText"/>
      </w:pPr>
      <w:r w:rsidRPr="00B62D50">
        <w:t xml:space="preserve">Recognizing that a </w:t>
      </w:r>
      <w:r w:rsidR="009F2D22">
        <w:t>QMS</w:t>
      </w:r>
      <w:r w:rsidRPr="00B62D50">
        <w:t xml:space="preserve"> represents one of the most important means of ensuring a high standard of availability and reliability</w:t>
      </w:r>
      <w:r>
        <w:t xml:space="preserve"> for aids to navigation systems, including VTS, IALA </w:t>
      </w:r>
      <w:bookmarkStart w:id="1" w:name="_Hlk167268256"/>
      <w:r w:rsidRPr="00213245">
        <w:rPr>
          <w:i/>
          <w:iCs/>
        </w:rPr>
        <w:t>Recommendation</w:t>
      </w:r>
      <w:r>
        <w:t xml:space="preserve"> </w:t>
      </w:r>
      <w:r w:rsidRPr="00213245">
        <w:rPr>
          <w:i/>
          <w:iCs/>
        </w:rPr>
        <w:t xml:space="preserve">R0132 - Quality Management for </w:t>
      </w:r>
      <w:r w:rsidR="00334E2A" w:rsidRPr="00D017F6">
        <w:rPr>
          <w:i/>
          <w:iCs/>
          <w:highlight w:val="yellow"/>
        </w:rPr>
        <w:t>[Marine]</w:t>
      </w:r>
      <w:r w:rsidR="00334E2A">
        <w:rPr>
          <w:i/>
          <w:iCs/>
        </w:rPr>
        <w:t xml:space="preserve"> </w:t>
      </w:r>
      <w:r w:rsidRPr="00213245">
        <w:rPr>
          <w:i/>
          <w:iCs/>
        </w:rPr>
        <w:t>Aids to Navigation Authorities</w:t>
      </w:r>
      <w:r>
        <w:t xml:space="preserve"> </w:t>
      </w:r>
      <w:bookmarkEnd w:id="1"/>
      <w:r>
        <w:t>recommends</w:t>
      </w:r>
      <w:r w:rsidR="00334E2A">
        <w:t xml:space="preserve"> that</w:t>
      </w:r>
      <w:r>
        <w:t>:</w:t>
      </w:r>
    </w:p>
    <w:p w14:paraId="32E793C8" w14:textId="0731BA7D" w:rsidR="00334E2A" w:rsidRDefault="001E693A" w:rsidP="00D017F6">
      <w:pPr>
        <w:pStyle w:val="BodyText"/>
        <w:ind w:left="360"/>
        <w:rPr>
          <w:i/>
          <w:iCs/>
          <w:lang w:val="en-US"/>
        </w:rPr>
      </w:pPr>
      <w:r>
        <w:rPr>
          <w:i/>
          <w:iCs/>
          <w:highlight w:val="yellow"/>
          <w:lang w:val="en-US"/>
        </w:rPr>
        <w:t>[</w:t>
      </w:r>
      <w:r w:rsidR="00334E2A" w:rsidRPr="00D017F6">
        <w:rPr>
          <w:i/>
          <w:iCs/>
          <w:highlight w:val="yellow"/>
          <w:lang w:val="en-US"/>
        </w:rPr>
        <w:t>Authorities responsible for Marine aids to Navigation contribute to improving the effectiveness and efficiency of their operation on a continuous basis by implementing quality management.]</w:t>
      </w:r>
    </w:p>
    <w:p w14:paraId="7B6AE388" w14:textId="5DF2C81D" w:rsidR="001E693A" w:rsidRPr="00D017F6" w:rsidRDefault="001E693A" w:rsidP="00D017F6">
      <w:pPr>
        <w:pStyle w:val="BodyText"/>
        <w:ind w:left="360"/>
        <w:rPr>
          <w:i/>
          <w:iCs/>
          <w:lang w:val="en-US"/>
        </w:rPr>
      </w:pPr>
      <w:r w:rsidRPr="001E693A">
        <w:rPr>
          <w:i/>
          <w:iCs/>
          <w:highlight w:val="cyan"/>
          <w:lang w:val="en-US"/>
        </w:rPr>
        <w:t>Note - Pending changes to the draft revision of R0132</w:t>
      </w:r>
    </w:p>
    <w:p w14:paraId="66A02749" w14:textId="613294BD" w:rsidR="009E545D" w:rsidRDefault="009E545D" w:rsidP="009E545D">
      <w:pPr>
        <w:pStyle w:val="Heading1"/>
      </w:pPr>
      <w:bookmarkStart w:id="2" w:name="_Toc172799423"/>
      <w:r>
        <w:t>PURPOSE OF THIS DOCUMENT</w:t>
      </w:r>
      <w:bookmarkEnd w:id="2"/>
    </w:p>
    <w:p w14:paraId="08074CA2" w14:textId="77777777" w:rsidR="00B80516" w:rsidRPr="00B80516" w:rsidRDefault="00B80516" w:rsidP="00B80516">
      <w:pPr>
        <w:pStyle w:val="Heading1separationline"/>
      </w:pPr>
    </w:p>
    <w:p w14:paraId="63D4F79D" w14:textId="2B4ACB10" w:rsidR="003D6313" w:rsidRDefault="00E93A31" w:rsidP="00764F8C">
      <w:pPr>
        <w:pStyle w:val="BodyText"/>
      </w:pPr>
      <w:r>
        <w:t xml:space="preserve">The purpose of this Guideline is to provide a framework for VTS providers </w:t>
      </w:r>
      <w:r w:rsidR="00764F8C">
        <w:t>to</w:t>
      </w:r>
      <w:r>
        <w:t xml:space="preserve"> implement </w:t>
      </w:r>
      <w:r w:rsidR="00764F8C">
        <w:t xml:space="preserve">quality management practices consistent with international standards.  </w:t>
      </w:r>
      <w:r w:rsidR="003D6313">
        <w:t xml:space="preserve">It </w:t>
      </w:r>
      <w:r w:rsidR="00764F8C">
        <w:t>describes</w:t>
      </w:r>
      <w:r w:rsidR="00764F8C" w:rsidRPr="00764F8C">
        <w:t xml:space="preserve"> the key elements </w:t>
      </w:r>
      <w:r w:rsidR="00764F8C">
        <w:t xml:space="preserve">in </w:t>
      </w:r>
      <w:r w:rsidR="003D6313">
        <w:t>implementing</w:t>
      </w:r>
      <w:r w:rsidR="003D6313" w:rsidRPr="00E93A31">
        <w:t xml:space="preserve"> </w:t>
      </w:r>
      <w:r>
        <w:t xml:space="preserve">a quality management system </w:t>
      </w:r>
      <w:r w:rsidR="003D6313">
        <w:t xml:space="preserve">to </w:t>
      </w:r>
      <w:r w:rsidR="00764F8C">
        <w:t>assist VTS provider</w:t>
      </w:r>
      <w:r w:rsidR="003D6313">
        <w:t>s</w:t>
      </w:r>
      <w:r w:rsidR="00764F8C">
        <w:t xml:space="preserve"> </w:t>
      </w:r>
      <w:r w:rsidR="00764F8C" w:rsidRPr="00764F8C">
        <w:t>demonstrate</w:t>
      </w:r>
      <w:r w:rsidR="003D6313">
        <w:t>:</w:t>
      </w:r>
    </w:p>
    <w:p w14:paraId="7F12A495" w14:textId="3103CBD1" w:rsidR="003D6313" w:rsidRDefault="003D6313" w:rsidP="003D6313">
      <w:pPr>
        <w:pStyle w:val="BodyText"/>
        <w:numPr>
          <w:ilvl w:val="0"/>
          <w:numId w:val="66"/>
        </w:numPr>
      </w:pPr>
      <w:r>
        <w:t>There is a system in place that documents processes, procedures, and responsibilities to improve effectiveness and efficiency on a continuous basis</w:t>
      </w:r>
      <w:r w:rsidR="00C80E73">
        <w:t>,</w:t>
      </w:r>
      <w:r>
        <w:t xml:space="preserve"> and</w:t>
      </w:r>
    </w:p>
    <w:p w14:paraId="3D906ADB" w14:textId="4E737EF2" w:rsidR="003D6313" w:rsidRDefault="003D6313" w:rsidP="003D6313">
      <w:pPr>
        <w:pStyle w:val="BodyText"/>
        <w:numPr>
          <w:ilvl w:val="0"/>
          <w:numId w:val="66"/>
        </w:numPr>
      </w:pPr>
      <w:r>
        <w:t>C</w:t>
      </w:r>
      <w:r w:rsidRPr="003D6313">
        <w:t>ompliance with practices described in IALA standards specifically related to the establishment and operation of VTS and</w:t>
      </w:r>
      <w:r>
        <w:t xml:space="preserve"> </w:t>
      </w:r>
      <w:r w:rsidRPr="003D6313">
        <w:t>meet regulatory requirements and stakeholder needs</w:t>
      </w:r>
      <w:r>
        <w:t>.</w:t>
      </w:r>
    </w:p>
    <w:p w14:paraId="74A749E9" w14:textId="0082B494" w:rsidR="00764F8C" w:rsidRDefault="00764F8C" w:rsidP="00764F8C">
      <w:pPr>
        <w:pStyle w:val="BodyText"/>
      </w:pPr>
      <w:r>
        <w:t xml:space="preserve">This Guideline is associated with IALA </w:t>
      </w:r>
      <w:r w:rsidRPr="007B0A0E">
        <w:rPr>
          <w:i/>
          <w:iCs/>
        </w:rPr>
        <w:t>Recommendation R0132 - Quality Management for Aids to Navigation Authorities</w:t>
      </w:r>
      <w:r w:rsidR="000F5EC7">
        <w:rPr>
          <w:i/>
          <w:iCs/>
        </w:rPr>
        <w:t>,</w:t>
      </w:r>
      <w:r>
        <w:t xml:space="preserve"> a normative provision of IALA </w:t>
      </w:r>
      <w:r w:rsidRPr="008A6328">
        <w:rPr>
          <w:i/>
          <w:iCs/>
        </w:rPr>
        <w:t>Standard 1010 AtoN Planning and Service Requirements</w:t>
      </w:r>
      <w:r>
        <w:t xml:space="preserve"> and shall be observed if compliance with this Standard is claimed.  To demonstrate compliance with the Recommendation the practices described in the Guideline should be taken into account.</w:t>
      </w:r>
      <w:r w:rsidRPr="00C45672">
        <w:t xml:space="preserve"> </w:t>
      </w:r>
    </w:p>
    <w:p w14:paraId="59FFEA52" w14:textId="0FF884E3" w:rsidR="00205D6B" w:rsidRPr="00663A71" w:rsidRDefault="00205D6B" w:rsidP="00F460D9">
      <w:pPr>
        <w:pStyle w:val="BodyText"/>
        <w:rPr>
          <w:i/>
          <w:iCs/>
        </w:rPr>
      </w:pPr>
      <w:r w:rsidRPr="00663A71">
        <w:rPr>
          <w:i/>
          <w:iCs/>
        </w:rPr>
        <w:t xml:space="preserve">NOTE - The following ISO related terms may also be used within this document and are defined as: </w:t>
      </w:r>
    </w:p>
    <w:p w14:paraId="398C0DE9" w14:textId="2B6D3098" w:rsidR="00F460D9" w:rsidRPr="00663A71" w:rsidRDefault="00F460D9" w:rsidP="00205D6B">
      <w:pPr>
        <w:pStyle w:val="Bullet1"/>
        <w:rPr>
          <w:i/>
          <w:iCs/>
        </w:rPr>
      </w:pPr>
      <w:r w:rsidRPr="001E693A">
        <w:rPr>
          <w:b/>
          <w:bCs/>
          <w:i/>
          <w:iCs/>
        </w:rPr>
        <w:t>Customer</w:t>
      </w:r>
      <w:r w:rsidR="00205D6B" w:rsidRPr="00663A71">
        <w:rPr>
          <w:i/>
          <w:iCs/>
        </w:rPr>
        <w:t xml:space="preserve"> is defined a</w:t>
      </w:r>
      <w:r w:rsidRPr="00663A71">
        <w:rPr>
          <w:i/>
          <w:iCs/>
        </w:rPr>
        <w:t>s person or organization that could or does receive a product or a service that is intended for or required by this person or organization.  In t</w:t>
      </w:r>
      <w:r w:rsidR="00205D6B" w:rsidRPr="00663A71">
        <w:rPr>
          <w:i/>
          <w:iCs/>
        </w:rPr>
        <w:t xml:space="preserve">he context of </w:t>
      </w:r>
      <w:r w:rsidRPr="00663A71">
        <w:rPr>
          <w:i/>
          <w:iCs/>
        </w:rPr>
        <w:t>VTS</w:t>
      </w:r>
      <w:r w:rsidR="00205D6B" w:rsidRPr="00663A71">
        <w:rPr>
          <w:i/>
          <w:iCs/>
        </w:rPr>
        <w:t>, a customer is equivalent to</w:t>
      </w:r>
      <w:r w:rsidRPr="00663A71">
        <w:rPr>
          <w:i/>
          <w:iCs/>
        </w:rPr>
        <w:t xml:space="preserve"> allied services</w:t>
      </w:r>
      <w:r w:rsidR="00205D6B" w:rsidRPr="00663A71">
        <w:rPr>
          <w:i/>
          <w:iCs/>
        </w:rPr>
        <w:t xml:space="preserve"> or</w:t>
      </w:r>
      <w:r w:rsidRPr="00663A71">
        <w:rPr>
          <w:i/>
          <w:iCs/>
        </w:rPr>
        <w:t xml:space="preserve"> participating ships</w:t>
      </w:r>
      <w:r w:rsidR="00205D6B" w:rsidRPr="00663A71">
        <w:rPr>
          <w:i/>
          <w:iCs/>
        </w:rPr>
        <w:t xml:space="preserve">. </w:t>
      </w:r>
      <w:r w:rsidRPr="00663A71">
        <w:rPr>
          <w:i/>
          <w:iCs/>
        </w:rPr>
        <w:t xml:space="preserve"> </w:t>
      </w:r>
    </w:p>
    <w:p w14:paraId="755CD5E4" w14:textId="249B96C0" w:rsidR="00F460D9" w:rsidRPr="00663A71" w:rsidRDefault="00F460D9" w:rsidP="00205D6B">
      <w:pPr>
        <w:pStyle w:val="Bullet1"/>
        <w:rPr>
          <w:i/>
          <w:iCs/>
        </w:rPr>
      </w:pPr>
      <w:r w:rsidRPr="001E693A">
        <w:rPr>
          <w:b/>
          <w:bCs/>
          <w:i/>
          <w:iCs/>
        </w:rPr>
        <w:t>Organi</w:t>
      </w:r>
      <w:r w:rsidR="00205D6B" w:rsidRPr="001E693A">
        <w:rPr>
          <w:b/>
          <w:bCs/>
          <w:i/>
          <w:iCs/>
        </w:rPr>
        <w:t>z</w:t>
      </w:r>
      <w:r w:rsidRPr="001E693A">
        <w:rPr>
          <w:b/>
          <w:bCs/>
          <w:i/>
          <w:iCs/>
        </w:rPr>
        <w:t>ation</w:t>
      </w:r>
      <w:r w:rsidRPr="00663A71">
        <w:rPr>
          <w:i/>
          <w:iCs/>
        </w:rPr>
        <w:t xml:space="preserve"> means the VTS provider.  </w:t>
      </w:r>
    </w:p>
    <w:p w14:paraId="7194B5A7" w14:textId="0EF8AA3B" w:rsidR="00C45672" w:rsidRDefault="00C45672" w:rsidP="00764F8C">
      <w:pPr>
        <w:pStyle w:val="Heading2"/>
      </w:pPr>
      <w:bookmarkStart w:id="3" w:name="_Toc172799424"/>
      <w:r w:rsidRPr="00C45672">
        <w:t xml:space="preserve">RELATIONSHIP TO OTHER </w:t>
      </w:r>
      <w:r w:rsidR="00F07396">
        <w:t xml:space="preserve">IALA </w:t>
      </w:r>
      <w:r w:rsidRPr="00C45672">
        <w:t>DOCUMENTS</w:t>
      </w:r>
      <w:bookmarkEnd w:id="3"/>
    </w:p>
    <w:p w14:paraId="462BD827" w14:textId="0072A12A" w:rsidR="00C45672" w:rsidRDefault="00C45672" w:rsidP="00E93A31">
      <w:pPr>
        <w:pStyle w:val="BodyText"/>
      </w:pPr>
      <w:r w:rsidRPr="00C45672">
        <w:t xml:space="preserve">This Guidance should be read in conjunction </w:t>
      </w:r>
      <w:r w:rsidR="00C80E73">
        <w:t xml:space="preserve">with </w:t>
      </w:r>
      <w:r w:rsidR="003D6313">
        <w:t>all IALA recommendations and guidelines specifically related to VTS and in particular</w:t>
      </w:r>
      <w:r>
        <w:t>:</w:t>
      </w:r>
    </w:p>
    <w:p w14:paraId="2853600E" w14:textId="397A47DA" w:rsidR="00E37EF5" w:rsidRPr="00213245" w:rsidRDefault="00C45672" w:rsidP="00213245">
      <w:pPr>
        <w:pStyle w:val="Bullet1"/>
        <w:rPr>
          <w:i/>
          <w:iCs/>
        </w:rPr>
      </w:pPr>
      <w:r w:rsidRPr="00213245">
        <w:rPr>
          <w:i/>
          <w:iCs/>
        </w:rPr>
        <w:t xml:space="preserve">Recommendation R0132 Quality Management for </w:t>
      </w:r>
      <w:r w:rsidR="000650D8">
        <w:rPr>
          <w:i/>
          <w:iCs/>
        </w:rPr>
        <w:t>[</w:t>
      </w:r>
      <w:r w:rsidR="000650D8" w:rsidRPr="000650D8">
        <w:rPr>
          <w:i/>
          <w:iCs/>
          <w:highlight w:val="yellow"/>
        </w:rPr>
        <w:t>Marine</w:t>
      </w:r>
      <w:r w:rsidR="000650D8">
        <w:rPr>
          <w:i/>
          <w:iCs/>
        </w:rPr>
        <w:t xml:space="preserve">] </w:t>
      </w:r>
      <w:r w:rsidRPr="00213245">
        <w:rPr>
          <w:i/>
          <w:iCs/>
        </w:rPr>
        <w:t>Aids to Navigation Authorities.</w:t>
      </w:r>
    </w:p>
    <w:p w14:paraId="27CEC7A7" w14:textId="4CE5C1B4" w:rsidR="00E37EF5" w:rsidRPr="00213245" w:rsidRDefault="00E37EF5" w:rsidP="00213245">
      <w:pPr>
        <w:pStyle w:val="Bullet1"/>
        <w:rPr>
          <w:i/>
          <w:iCs/>
        </w:rPr>
      </w:pPr>
      <w:r w:rsidRPr="00213245">
        <w:rPr>
          <w:i/>
          <w:iCs/>
        </w:rPr>
        <w:t>Guideline G1101 Auditing and Assessing a VTS</w:t>
      </w:r>
      <w:r w:rsidR="00C45672" w:rsidRPr="00213245">
        <w:rPr>
          <w:i/>
          <w:iCs/>
        </w:rPr>
        <w:t>.</w:t>
      </w:r>
    </w:p>
    <w:p w14:paraId="7A7C84A3" w14:textId="4DD6F0F7" w:rsidR="00E37EF5" w:rsidRPr="00213245" w:rsidRDefault="00E37EF5" w:rsidP="00213245">
      <w:pPr>
        <w:pStyle w:val="Bullet1"/>
        <w:rPr>
          <w:i/>
          <w:iCs/>
        </w:rPr>
      </w:pPr>
      <w:r w:rsidRPr="00213245">
        <w:rPr>
          <w:i/>
          <w:iCs/>
        </w:rPr>
        <w:t>Guideline G1115 Preparing for an IMO Member State Audit Scheme (IMSAS) on VTS</w:t>
      </w:r>
      <w:r w:rsidR="00C45672" w:rsidRPr="00213245">
        <w:rPr>
          <w:i/>
          <w:iCs/>
        </w:rPr>
        <w:t>.</w:t>
      </w:r>
    </w:p>
    <w:p w14:paraId="4B8C8D5C" w14:textId="025EB77C" w:rsidR="00C45672" w:rsidRPr="00213245" w:rsidRDefault="00C45672" w:rsidP="00213245">
      <w:pPr>
        <w:pStyle w:val="Bullet1"/>
        <w:rPr>
          <w:i/>
          <w:iCs/>
        </w:rPr>
      </w:pPr>
      <w:r w:rsidRPr="00213245">
        <w:rPr>
          <w:i/>
          <w:iCs/>
        </w:rPr>
        <w:t>Guideline G1141 Operational Procedures for Delivering VTS.</w:t>
      </w:r>
    </w:p>
    <w:p w14:paraId="2C3A0BAA" w14:textId="77777777" w:rsidR="00205D6B" w:rsidRDefault="00205D6B">
      <w:pPr>
        <w:spacing w:after="200" w:line="276" w:lineRule="auto"/>
        <w:rPr>
          <w:rFonts w:asciiTheme="majorHAnsi" w:eastAsiaTheme="majorEastAsia" w:hAnsiTheme="majorHAnsi" w:cstheme="majorBidi"/>
          <w:b/>
          <w:bCs/>
          <w:caps/>
          <w:color w:val="00558C"/>
          <w:sz w:val="28"/>
          <w:szCs w:val="24"/>
        </w:rPr>
      </w:pPr>
      <w:r>
        <w:br w:type="page"/>
      </w:r>
    </w:p>
    <w:p w14:paraId="3314EA54" w14:textId="251831C5" w:rsidR="009F2D22" w:rsidRDefault="009F2D22" w:rsidP="00FB117D">
      <w:pPr>
        <w:pStyle w:val="Heading1"/>
      </w:pPr>
      <w:bookmarkStart w:id="4" w:name="_Toc172799425"/>
      <w:r>
        <w:lastRenderedPageBreak/>
        <w:t>International Framework</w:t>
      </w:r>
      <w:bookmarkEnd w:id="4"/>
    </w:p>
    <w:p w14:paraId="6E4FBA3E" w14:textId="77777777" w:rsidR="00831BD2" w:rsidRPr="00831BD2" w:rsidRDefault="00831BD2" w:rsidP="00831BD2">
      <w:pPr>
        <w:pStyle w:val="Heading1separationline"/>
      </w:pPr>
    </w:p>
    <w:p w14:paraId="05F73657" w14:textId="6B619EA7" w:rsidR="005D35AC" w:rsidRDefault="005D35AC" w:rsidP="005D35AC">
      <w:pPr>
        <w:pStyle w:val="BodyText"/>
      </w:pPr>
      <w:r>
        <w:t xml:space="preserve">IMO Resolution A.1158(32) Guidelines for Vessel Traffic Services states </w:t>
      </w:r>
      <w:r w:rsidR="00F07396">
        <w:t xml:space="preserve">(Section 1.4) </w:t>
      </w:r>
      <w:r>
        <w:t>that</w:t>
      </w:r>
      <w:r w:rsidR="00F07396">
        <w:t xml:space="preserve"> i</w:t>
      </w:r>
      <w:r w:rsidR="00F07396" w:rsidRPr="00F07396">
        <w:t>n complying with these Guidelines, Contracting Governments should</w:t>
      </w:r>
      <w:r>
        <w:t>:</w:t>
      </w:r>
    </w:p>
    <w:p w14:paraId="6FD0F73C" w14:textId="77777777" w:rsidR="00F07396" w:rsidRPr="00F07396" w:rsidRDefault="00F07396" w:rsidP="00213245">
      <w:pPr>
        <w:pStyle w:val="Bullet1"/>
      </w:pPr>
      <w:r w:rsidRPr="00F07396">
        <w:t>T</w:t>
      </w:r>
      <w:r w:rsidR="005D35AC" w:rsidRPr="00F07396">
        <w:t>ake account of applicable IMO instruments</w:t>
      </w:r>
      <w:r w:rsidRPr="00F07396">
        <w:t>;</w:t>
      </w:r>
      <w:r w:rsidR="005D35AC" w:rsidRPr="00F07396">
        <w:t xml:space="preserve"> and </w:t>
      </w:r>
    </w:p>
    <w:p w14:paraId="77EC59BB" w14:textId="4905A5FD" w:rsidR="005D35AC" w:rsidRDefault="00F07396" w:rsidP="00213245">
      <w:pPr>
        <w:pStyle w:val="Bullet1"/>
      </w:pPr>
      <w:r w:rsidRPr="00F07396">
        <w:t>R</w:t>
      </w:r>
      <w:r w:rsidR="005D35AC" w:rsidRPr="00F07396">
        <w:t>efer to relevant international guidance prepared and published by appropriate international organizations.</w:t>
      </w:r>
    </w:p>
    <w:p w14:paraId="2490EB67" w14:textId="3F3E3EA5" w:rsidR="00F732A3" w:rsidRDefault="00F732A3" w:rsidP="00F732A3">
      <w:pPr>
        <w:pStyle w:val="Heading2"/>
      </w:pPr>
      <w:bookmarkStart w:id="5" w:name="_Toc172799426"/>
      <w:r>
        <w:t>IMO</w:t>
      </w:r>
      <w:r w:rsidR="005D35AC">
        <w:t xml:space="preserve"> instruments</w:t>
      </w:r>
      <w:bookmarkEnd w:id="5"/>
    </w:p>
    <w:p w14:paraId="7684D1E9" w14:textId="77777777" w:rsidR="005C37AF" w:rsidRDefault="005C37AF" w:rsidP="005C37AF">
      <w:pPr>
        <w:pStyle w:val="Heading3"/>
      </w:pPr>
      <w:bookmarkStart w:id="6" w:name="_Toc172799427"/>
      <w:r>
        <w:t>IMO Resolution A.1158(32) Vessel Traffic Services</w:t>
      </w:r>
      <w:bookmarkEnd w:id="6"/>
    </w:p>
    <w:p w14:paraId="48BBA713" w14:textId="3755ED7E" w:rsidR="005C37AF" w:rsidRDefault="005C37AF" w:rsidP="005C37AF">
      <w:pPr>
        <w:pStyle w:val="BodyText"/>
      </w:pPr>
      <w:r>
        <w:t>IALA’s contribution to the development of internationally harmonized guidance for vessel traffic services is reflected in IMO Resolution 1158(32).  Specifically, this includes:</w:t>
      </w:r>
    </w:p>
    <w:p w14:paraId="62054F0E" w14:textId="77777777" w:rsidR="005C37AF" w:rsidRPr="005C37AF" w:rsidRDefault="005C37AF" w:rsidP="005C37AF">
      <w:pPr>
        <w:pStyle w:val="BodyText"/>
        <w:ind w:left="708"/>
        <w:rPr>
          <w:i/>
          <w:iCs/>
        </w:rPr>
      </w:pPr>
      <w:r w:rsidRPr="005C37AF">
        <w:rPr>
          <w:i/>
          <w:iCs/>
        </w:rPr>
        <w:t>1.3 IALA is recognized as an important contributor to IMO's role and responsibilities relating to VTS.</w:t>
      </w:r>
    </w:p>
    <w:p w14:paraId="00B6AD0C" w14:textId="77777777" w:rsidR="005C37AF" w:rsidRPr="005C37AF" w:rsidRDefault="005C37AF" w:rsidP="005C37AF">
      <w:pPr>
        <w:pStyle w:val="BodyText"/>
        <w:ind w:left="708"/>
        <w:rPr>
          <w:i/>
          <w:iCs/>
        </w:rPr>
      </w:pPr>
      <w:r w:rsidRPr="005C37AF">
        <w:rPr>
          <w:i/>
          <w:iCs/>
        </w:rPr>
        <w:t>5.2 The competent authority for VTS should:</w:t>
      </w:r>
    </w:p>
    <w:p w14:paraId="7B195A7B" w14:textId="77777777" w:rsidR="005C37AF" w:rsidRPr="005C37AF" w:rsidRDefault="005C37AF" w:rsidP="005C37AF">
      <w:pPr>
        <w:pStyle w:val="BodyText"/>
        <w:ind w:left="708"/>
        <w:rPr>
          <w:i/>
          <w:iCs/>
        </w:rPr>
      </w:pPr>
      <w:r w:rsidRPr="005C37AF">
        <w:rPr>
          <w:i/>
          <w:iCs/>
        </w:rPr>
        <w:t xml:space="preserve">.1 establish a regulatory framework for establishing and operating VTS in accordance with relevant international conventions and IMO instruments, IALA standards and national </w:t>
      </w:r>
      <w:proofErr w:type="gramStart"/>
      <w:r w:rsidRPr="005C37AF">
        <w:rPr>
          <w:i/>
          <w:iCs/>
        </w:rPr>
        <w:t>law;</w:t>
      </w:r>
      <w:proofErr w:type="gramEnd"/>
    </w:p>
    <w:p w14:paraId="16B11893" w14:textId="77777777" w:rsidR="005C37AF" w:rsidRPr="005C37AF" w:rsidRDefault="005C37AF" w:rsidP="005C37AF">
      <w:pPr>
        <w:pStyle w:val="BodyText"/>
        <w:ind w:left="708"/>
        <w:rPr>
          <w:i/>
          <w:iCs/>
        </w:rPr>
      </w:pPr>
      <w:r w:rsidRPr="005C37AF">
        <w:rPr>
          <w:i/>
          <w:iCs/>
        </w:rPr>
        <w:t>9.1 IALA publishes standards and associated recommendations, guidelines and model courses specifically related to the establishment and operation of VTS to contribute to achieving worldwide harmonization of VTS.</w:t>
      </w:r>
    </w:p>
    <w:p w14:paraId="23087008" w14:textId="77777777" w:rsidR="005C37AF" w:rsidRPr="005C37AF" w:rsidRDefault="005C37AF" w:rsidP="005C37AF">
      <w:pPr>
        <w:pStyle w:val="BodyText"/>
        <w:ind w:left="708"/>
        <w:rPr>
          <w:i/>
          <w:iCs/>
        </w:rPr>
      </w:pPr>
      <w:r w:rsidRPr="005C37AF">
        <w:rPr>
          <w:i/>
          <w:iCs/>
        </w:rPr>
        <w:t>9.2 Contracting Governments are encouraged to take into account IALA standards and associated recommendations, guidelines and model courses.</w:t>
      </w:r>
    </w:p>
    <w:p w14:paraId="0FAA51BD" w14:textId="5BB6090C" w:rsidR="005C37AF" w:rsidRDefault="00F732A3" w:rsidP="005C37AF">
      <w:pPr>
        <w:pStyle w:val="Heading3"/>
      </w:pPr>
      <w:bookmarkStart w:id="7" w:name="_Toc172799428"/>
      <w:r>
        <w:t>IMO Member State Audit Scheme</w:t>
      </w:r>
      <w:bookmarkEnd w:id="7"/>
      <w:r w:rsidRPr="00F732A3">
        <w:t xml:space="preserve"> </w:t>
      </w:r>
    </w:p>
    <w:p w14:paraId="237A3D3F" w14:textId="742BC892" w:rsidR="00F732A3" w:rsidRDefault="005C37AF" w:rsidP="00F732A3">
      <w:pPr>
        <w:pStyle w:val="BodyText"/>
      </w:pPr>
      <w:bookmarkStart w:id="8" w:name="_Hlk172826573"/>
      <w:r w:rsidRPr="005C37AF">
        <w:t xml:space="preserve">The IMO Member State Audit Scheme (IMSAS) </w:t>
      </w:r>
      <w:r w:rsidR="00F732A3" w:rsidRPr="00F732A3">
        <w:t>aims to provide an audited Member State with a comprehensive and objective assessment of how effectively it administers and implements those mandatory IMO instruments which are covered by the Scheme.</w:t>
      </w:r>
    </w:p>
    <w:p w14:paraId="76CD8B76" w14:textId="1C6E0487" w:rsidR="00E37EF5" w:rsidRDefault="00EE1ADE" w:rsidP="00F732A3">
      <w:pPr>
        <w:pStyle w:val="BodyText"/>
      </w:pPr>
      <w:r w:rsidRPr="00F732A3">
        <w:t>Audits under the Scheme became mandatory on 1 January 2016</w:t>
      </w:r>
      <w:r>
        <w:t xml:space="preserve"> and </w:t>
      </w:r>
      <w:r w:rsidR="00E37EF5" w:rsidRPr="00E37EF5">
        <w:t>Member States have the primary responsibility to establish and maintain an adequate and effective system to discharge their obligations as flag, port and/or coastal States emanating from applicable international law.</w:t>
      </w:r>
    </w:p>
    <w:bookmarkEnd w:id="8"/>
    <w:p w14:paraId="0DFEA2DD" w14:textId="77777777" w:rsidR="00EE1ADE" w:rsidRPr="001E634E" w:rsidRDefault="00E37EF5" w:rsidP="00EE1ADE">
      <w:pPr>
        <w:pStyle w:val="BodyText"/>
        <w:rPr>
          <w:highlight w:val="yellow"/>
        </w:rPr>
      </w:pPr>
      <w:r w:rsidRPr="001E634E">
        <w:rPr>
          <w:highlight w:val="yellow"/>
        </w:rPr>
        <w:t xml:space="preserve">With regards to VTS, </w:t>
      </w:r>
      <w:r w:rsidR="00EE1ADE" w:rsidRPr="001E634E">
        <w:rPr>
          <w:highlight w:val="yellow"/>
        </w:rPr>
        <w:t>the Auditor's Manual for the IMO Member State Audit Scheme (IMSAS) specifically asks:</w:t>
      </w:r>
    </w:p>
    <w:p w14:paraId="5F892A56" w14:textId="4E4FE2C2" w:rsidR="00E37EF5" w:rsidRPr="00FB117D" w:rsidRDefault="00EE1ADE" w:rsidP="00EE1ADE">
      <w:pPr>
        <w:pStyle w:val="BodyText"/>
        <w:ind w:left="708"/>
        <w:rPr>
          <w:i/>
          <w:iCs/>
        </w:rPr>
      </w:pPr>
      <w:r w:rsidRPr="001E634E">
        <w:rPr>
          <w:i/>
          <w:iCs/>
          <w:highlight w:val="yellow"/>
        </w:rPr>
        <w:t>Does the State use a recognized quality management system, e.g. ISO 9001:</w:t>
      </w:r>
      <w:r w:rsidR="005B2458" w:rsidRPr="001E634E">
        <w:rPr>
          <w:i/>
          <w:iCs/>
          <w:highlight w:val="yellow"/>
        </w:rPr>
        <w:t>2015</w:t>
      </w:r>
      <w:r w:rsidR="00FB117D" w:rsidRPr="001E634E">
        <w:rPr>
          <w:i/>
          <w:iCs/>
          <w:highlight w:val="yellow"/>
        </w:rPr>
        <w:t>, for AtoN or VTS?</w:t>
      </w:r>
    </w:p>
    <w:p w14:paraId="78B41C42" w14:textId="0CE56D4C" w:rsidR="00F732A3" w:rsidRDefault="00FB117D" w:rsidP="005C37AF">
      <w:pPr>
        <w:pStyle w:val="BodyText"/>
        <w:ind w:left="708"/>
      </w:pPr>
      <w:r w:rsidRPr="00FB117D">
        <w:rPr>
          <w:b/>
          <w:bCs/>
        </w:rPr>
        <w:t>Note:</w:t>
      </w:r>
      <w:r>
        <w:t xml:space="preserve"> IMSAS audits</w:t>
      </w:r>
      <w:r w:rsidRPr="00FB117D">
        <w:t xml:space="preserve"> are organized and implemented through a Quality Management System which complies with the requirements of ISO 9001:2015. </w:t>
      </w:r>
      <w:r>
        <w:t xml:space="preserve"> I</w:t>
      </w:r>
      <w:r w:rsidR="00F732A3" w:rsidRPr="00F732A3">
        <w:t>ts certification aims to enhance the confidence of Member States in IMSAS by demonstrating compliance with an internationally recognizable management standard (ISO 9001:2015) as well as to provide a sound basis for further development of IMSAS.</w:t>
      </w:r>
    </w:p>
    <w:p w14:paraId="181C1ADD" w14:textId="3927C575" w:rsidR="005C37AF" w:rsidRDefault="005C37AF" w:rsidP="005C37AF">
      <w:pPr>
        <w:pStyle w:val="BodyText"/>
      </w:pPr>
      <w:r>
        <w:t xml:space="preserve">The contribution of QMS to </w:t>
      </w:r>
      <w:r w:rsidRPr="00787941">
        <w:t>achieving quality policies and objectives, regulatory requirements and improve effectiveness and efficiency on a continuous basis</w:t>
      </w:r>
      <w:r>
        <w:t xml:space="preserve"> is recogni</w:t>
      </w:r>
      <w:r w:rsidR="00663A71">
        <w:t>z</w:t>
      </w:r>
      <w:r>
        <w:t xml:space="preserve">ed by the IMO.  </w:t>
      </w:r>
    </w:p>
    <w:p w14:paraId="5CE90C8F" w14:textId="6238DA58" w:rsidR="005C37AF" w:rsidRDefault="005C37AF" w:rsidP="005C37AF">
      <w:pPr>
        <w:pStyle w:val="BodyText"/>
      </w:pPr>
      <w:r>
        <w:t>Applicable IMO instruments include:</w:t>
      </w:r>
    </w:p>
    <w:p w14:paraId="7393BA44" w14:textId="77777777" w:rsidR="005C37AF" w:rsidRPr="005C37AF" w:rsidRDefault="005C37AF" w:rsidP="00213245">
      <w:pPr>
        <w:pStyle w:val="Bullet1"/>
      </w:pPr>
      <w:r w:rsidRPr="005C37AF">
        <w:t>IMO Resolution A.1067(28) Framework and Procedures for the IMO Member State Audit Scheme</w:t>
      </w:r>
    </w:p>
    <w:p w14:paraId="055DA743" w14:textId="051B0502" w:rsidR="005C37AF" w:rsidRPr="005C37AF" w:rsidRDefault="005C37AF" w:rsidP="00213245">
      <w:pPr>
        <w:pStyle w:val="Bullet1"/>
      </w:pPr>
      <w:r w:rsidRPr="005C37AF">
        <w:t>IMO Member State audit and the IMO Instruments Implementation Code (III Code)</w:t>
      </w:r>
    </w:p>
    <w:p w14:paraId="26378789" w14:textId="77777777" w:rsidR="00205D6B" w:rsidRDefault="00205D6B">
      <w:pPr>
        <w:spacing w:after="200" w:line="276" w:lineRule="auto"/>
        <w:rPr>
          <w:rFonts w:asciiTheme="majorHAnsi" w:eastAsiaTheme="majorEastAsia" w:hAnsiTheme="majorHAnsi" w:cstheme="majorBidi"/>
          <w:b/>
          <w:caps/>
          <w:color w:val="00558C"/>
          <w:sz w:val="24"/>
          <w:szCs w:val="24"/>
        </w:rPr>
      </w:pPr>
      <w:r>
        <w:br w:type="page"/>
      </w:r>
    </w:p>
    <w:p w14:paraId="6127AB05" w14:textId="2D796C2B" w:rsidR="005D35AC" w:rsidRDefault="00F07396" w:rsidP="005D35AC">
      <w:pPr>
        <w:pStyle w:val="Heading2"/>
      </w:pPr>
      <w:bookmarkStart w:id="9" w:name="_Toc172799429"/>
      <w:r>
        <w:lastRenderedPageBreak/>
        <w:t>R</w:t>
      </w:r>
      <w:r w:rsidR="005D35AC" w:rsidRPr="00FB117D">
        <w:t>elevant international guidance</w:t>
      </w:r>
      <w:bookmarkEnd w:id="9"/>
      <w:r w:rsidR="005D35AC" w:rsidRPr="00FB117D">
        <w:t xml:space="preserve">  </w:t>
      </w:r>
    </w:p>
    <w:p w14:paraId="72B22E97" w14:textId="77777777" w:rsidR="001600F9" w:rsidRDefault="001600F9" w:rsidP="00B33EC9">
      <w:pPr>
        <w:pStyle w:val="Heading3"/>
      </w:pPr>
      <w:bookmarkStart w:id="10" w:name="_Toc172799430"/>
      <w:r w:rsidRPr="001600F9">
        <w:t>International Organization for Standardization (ISO)</w:t>
      </w:r>
      <w:bookmarkEnd w:id="10"/>
    </w:p>
    <w:p w14:paraId="05C554AD" w14:textId="5DABEE7A" w:rsidR="001600F9" w:rsidRDefault="001600F9" w:rsidP="009E545D">
      <w:pPr>
        <w:pStyle w:val="BodyText"/>
      </w:pPr>
      <w:r w:rsidRPr="001600F9">
        <w:t xml:space="preserve">The International Organization for Standardization </w:t>
      </w:r>
      <w:r w:rsidR="002510F4">
        <w:t xml:space="preserve">(ISO) </w:t>
      </w:r>
      <w:r w:rsidRPr="001600F9">
        <w:t>is an independent, non-governmental, international standard development organization composed of representatives from the national standards organizations of member countries.</w:t>
      </w:r>
    </w:p>
    <w:p w14:paraId="5DF95877" w14:textId="6F94BFBC" w:rsidR="00B33EC9" w:rsidRDefault="00B33EC9" w:rsidP="00B33EC9">
      <w:pPr>
        <w:pStyle w:val="BodyText"/>
      </w:pPr>
      <w:r>
        <w:t xml:space="preserve">ISO 9001 </w:t>
      </w:r>
      <w:r w:rsidRPr="00B33EC9">
        <w:t xml:space="preserve">Quality management systems </w:t>
      </w:r>
      <w:r>
        <w:t>-</w:t>
      </w:r>
      <w:r w:rsidRPr="00B33EC9">
        <w:t xml:space="preserve"> Requirements</w:t>
      </w:r>
      <w:r>
        <w:t xml:space="preserve"> is </w:t>
      </w:r>
      <w:r w:rsidRPr="00B33EC9">
        <w:t xml:space="preserve">a globally recognized standard for quality management. </w:t>
      </w:r>
      <w:r>
        <w:t>In summary, the standard:</w:t>
      </w:r>
    </w:p>
    <w:p w14:paraId="6E22D447" w14:textId="2CE69F90" w:rsidR="00F07396" w:rsidRDefault="00F07396" w:rsidP="00213245">
      <w:pPr>
        <w:pStyle w:val="Bullet1"/>
      </w:pPr>
      <w:r>
        <w:t>Provides a formalized system that documents processes, procedures, and responsibilities for achieving quality policies, objectives, and practices. It is not a simple set of documents but a dynamic process that brings resources, activities, and behaviours together and focuses on the achievement of objectives.</w:t>
      </w:r>
    </w:p>
    <w:p w14:paraId="445D2DBE" w14:textId="4E74B3CE" w:rsidR="00B33EC9" w:rsidRDefault="00B33EC9" w:rsidP="00213245">
      <w:pPr>
        <w:pStyle w:val="Bullet1"/>
      </w:pPr>
      <w:r w:rsidRPr="00B33EC9">
        <w:t>Its requirements define how to establish, implement, maintain, and continually improve a quality management system (QMS).</w:t>
      </w:r>
    </w:p>
    <w:p w14:paraId="4E9A405D" w14:textId="7F63283E" w:rsidR="00B33EC9" w:rsidRDefault="00B33EC9" w:rsidP="00213245">
      <w:pPr>
        <w:pStyle w:val="Bullet1"/>
      </w:pPr>
      <w:r>
        <w:t>Can be used by any type of organization, including public, private or community organizations, and for any type of project, irrespective of complexity, size, or duration.</w:t>
      </w:r>
    </w:p>
    <w:p w14:paraId="475BD0EA" w14:textId="6A56248E" w:rsidR="00A02400" w:rsidRDefault="00A02400" w:rsidP="00F07396">
      <w:pPr>
        <w:pStyle w:val="Heading3"/>
      </w:pPr>
      <w:bookmarkStart w:id="11" w:name="_Toc172799431"/>
      <w:r>
        <w:t>IALA</w:t>
      </w:r>
      <w:bookmarkEnd w:id="11"/>
    </w:p>
    <w:p w14:paraId="3DFA5D78" w14:textId="4934DCFB" w:rsidR="003D6313" w:rsidRDefault="003D6313" w:rsidP="003D6313">
      <w:pPr>
        <w:pStyle w:val="BodyText"/>
      </w:pPr>
      <w:r>
        <w:t xml:space="preserve">IALA Standards </w:t>
      </w:r>
      <w:r w:rsidRPr="003D6313">
        <w:t>contributi</w:t>
      </w:r>
      <w:r>
        <w:t>ng</w:t>
      </w:r>
      <w:r w:rsidRPr="003D6313">
        <w:t xml:space="preserve"> to the development of internationally harmonized guidance for vessel traffic services </w:t>
      </w:r>
      <w:r>
        <w:t>as</w:t>
      </w:r>
      <w:r w:rsidRPr="003D6313">
        <w:t xml:space="preserve"> reflected in IMO Resolution </w:t>
      </w:r>
      <w:r w:rsidR="00663A71">
        <w:t>A.</w:t>
      </w:r>
      <w:r w:rsidRPr="003D6313">
        <w:t>1158(32)</w:t>
      </w:r>
      <w:r>
        <w:t xml:space="preserve"> include:</w:t>
      </w:r>
    </w:p>
    <w:p w14:paraId="48E09E22" w14:textId="272804E8" w:rsidR="003D6313" w:rsidRDefault="003D6313" w:rsidP="00205D6B">
      <w:pPr>
        <w:pStyle w:val="Bullet1"/>
      </w:pPr>
      <w:r>
        <w:t>1040 - Vessel Traffic Services</w:t>
      </w:r>
    </w:p>
    <w:p w14:paraId="09E03D78" w14:textId="0A4B885F" w:rsidR="003D6313" w:rsidRDefault="003D6313" w:rsidP="00205D6B">
      <w:pPr>
        <w:pStyle w:val="Bullet1"/>
      </w:pPr>
      <w:r>
        <w:t>1010 - AtoN Planning and Service Requirements</w:t>
      </w:r>
    </w:p>
    <w:p w14:paraId="7AA2CB07" w14:textId="6D0E0C49" w:rsidR="003D6313" w:rsidRDefault="003D6313" w:rsidP="00205D6B">
      <w:pPr>
        <w:pStyle w:val="Bullet1"/>
      </w:pPr>
      <w:r>
        <w:t>1050 - Training and Certification</w:t>
      </w:r>
    </w:p>
    <w:p w14:paraId="75BCA967" w14:textId="781A108D" w:rsidR="003D6313" w:rsidRDefault="003D6313" w:rsidP="00205D6B">
      <w:pPr>
        <w:pStyle w:val="Bullet1"/>
      </w:pPr>
      <w:r>
        <w:t>1070 - Information Services</w:t>
      </w:r>
    </w:p>
    <w:p w14:paraId="22467B3E" w14:textId="5A10DEC3" w:rsidR="00F07396" w:rsidRDefault="003D6313" w:rsidP="00F07396">
      <w:pPr>
        <w:pStyle w:val="BodyText"/>
      </w:pPr>
      <w:r>
        <w:t xml:space="preserve">Specifically, </w:t>
      </w:r>
      <w:r w:rsidR="00F07396">
        <w:t xml:space="preserve">IALA Standard 1010 AtoN Planning and Service Requirements specifies the practices associated with quality management in </w:t>
      </w:r>
      <w:r w:rsidR="00F07396" w:rsidRPr="002510F4">
        <w:rPr>
          <w:i/>
          <w:iCs/>
        </w:rPr>
        <w:t>Recommendation O-132 - Quality Management for Aids to Navigation Authorities</w:t>
      </w:r>
      <w:r w:rsidR="00F07396">
        <w:t>.</w:t>
      </w:r>
    </w:p>
    <w:p w14:paraId="23527CA5" w14:textId="274FFE2F" w:rsidR="00F07396" w:rsidRDefault="00F07396" w:rsidP="00F07396">
      <w:pPr>
        <w:pStyle w:val="BodyText"/>
      </w:pPr>
      <w:r>
        <w:t>Recommendation O-132 specifies the practices for implementing and maintaining a Quality Management System as a means of ensuring a high standard of availability, reliability, and delivery of service.</w:t>
      </w:r>
    </w:p>
    <w:p w14:paraId="5B1A2CA1" w14:textId="04170542" w:rsidR="00F07396" w:rsidRDefault="00F07396" w:rsidP="00F07396">
      <w:pPr>
        <w:pStyle w:val="BodyText"/>
      </w:pPr>
      <w:r>
        <w:t>This Guideline describes how to implement the practices specified in Recommendation O-132 to implement a Quality Management System to ensure ongoing integrity through periodic:</w:t>
      </w:r>
    </w:p>
    <w:p w14:paraId="728B5730" w14:textId="77777777" w:rsidR="00663A71" w:rsidRDefault="00663A71" w:rsidP="00663A71">
      <w:pPr>
        <w:pStyle w:val="Bullet1"/>
      </w:pPr>
      <w:r>
        <w:t>Certification by an accredited third-party certification body; and/or</w:t>
      </w:r>
    </w:p>
    <w:p w14:paraId="669CB69C" w14:textId="77777777" w:rsidR="00663A71" w:rsidRDefault="00663A71" w:rsidP="00663A71">
      <w:pPr>
        <w:pStyle w:val="Bullet1"/>
      </w:pPr>
      <w:r>
        <w:t>Assessing compliance against the standard by self-assessment, and/or use of a third party.</w:t>
      </w:r>
    </w:p>
    <w:p w14:paraId="092A523A" w14:textId="3D79B8A4" w:rsidR="008202DD" w:rsidRDefault="00764F8C" w:rsidP="008202DD">
      <w:pPr>
        <w:pStyle w:val="Heading1"/>
      </w:pPr>
      <w:bookmarkStart w:id="12" w:name="_Toc172799432"/>
      <w:r>
        <w:t>principles of Quality Management</w:t>
      </w:r>
      <w:bookmarkEnd w:id="12"/>
    </w:p>
    <w:p w14:paraId="37A1228F" w14:textId="77777777" w:rsidR="008202DD" w:rsidRDefault="008202DD" w:rsidP="008202DD">
      <w:pPr>
        <w:pStyle w:val="Heading1separatationline"/>
      </w:pPr>
    </w:p>
    <w:p w14:paraId="33BFE6AD" w14:textId="0E7F413D" w:rsidR="00102201" w:rsidRDefault="008202DD" w:rsidP="008202DD">
      <w:pPr>
        <w:pStyle w:val="BodyText"/>
      </w:pPr>
      <w:r>
        <w:t xml:space="preserve">The </w:t>
      </w:r>
      <w:r w:rsidR="002510F4" w:rsidRPr="002510F4">
        <w:t xml:space="preserve">International Organization for Standardization </w:t>
      </w:r>
      <w:r>
        <w:t>(ISO) ha</w:t>
      </w:r>
      <w:r w:rsidR="00102201">
        <w:t>s</w:t>
      </w:r>
      <w:r>
        <w:t xml:space="preserve"> identified seven quality management principles</w:t>
      </w:r>
      <w:r w:rsidR="0045790D" w:rsidRPr="0045790D">
        <w:t xml:space="preserve"> </w:t>
      </w:r>
      <w:r w:rsidR="0045790D">
        <w:t>which are described in Table 1</w:t>
      </w:r>
      <w:r w:rsidR="00205D6B">
        <w:t>.  These include:</w:t>
      </w:r>
    </w:p>
    <w:p w14:paraId="61DC408E" w14:textId="077830A0" w:rsidR="00102201" w:rsidRDefault="00102201" w:rsidP="00213245">
      <w:pPr>
        <w:pStyle w:val="Bullet1"/>
      </w:pPr>
      <w:r w:rsidRPr="00102201">
        <w:t>Customer focus</w:t>
      </w:r>
    </w:p>
    <w:p w14:paraId="35B460EE" w14:textId="51FED8B3" w:rsidR="00102201" w:rsidRPr="00102201" w:rsidRDefault="00102201" w:rsidP="00213245">
      <w:pPr>
        <w:pStyle w:val="Bullet1"/>
        <w:rPr>
          <w:color w:val="000000"/>
        </w:rPr>
      </w:pPr>
      <w:r w:rsidRPr="00102201">
        <w:rPr>
          <w:color w:val="000000"/>
        </w:rPr>
        <w:t>Leadership</w:t>
      </w:r>
    </w:p>
    <w:p w14:paraId="74460A84" w14:textId="38789315" w:rsidR="00102201" w:rsidRPr="00102201" w:rsidRDefault="00102201" w:rsidP="00213245">
      <w:pPr>
        <w:pStyle w:val="Bullet1"/>
        <w:rPr>
          <w:color w:val="000000"/>
        </w:rPr>
      </w:pPr>
      <w:r w:rsidRPr="00102201">
        <w:rPr>
          <w:color w:val="000000"/>
        </w:rPr>
        <w:t>Engagement of people</w:t>
      </w:r>
    </w:p>
    <w:p w14:paraId="4DD5367A" w14:textId="00270F0F" w:rsidR="00102201" w:rsidRPr="00C80E73" w:rsidRDefault="00102201" w:rsidP="00213245">
      <w:pPr>
        <w:pStyle w:val="Bullet1"/>
        <w:rPr>
          <w:color w:val="000000"/>
        </w:rPr>
      </w:pPr>
      <w:r w:rsidRPr="00C80E73">
        <w:rPr>
          <w:color w:val="000000"/>
        </w:rPr>
        <w:t>Process approach</w:t>
      </w:r>
    </w:p>
    <w:p w14:paraId="1C7FE0B0" w14:textId="6067C697" w:rsidR="00102201" w:rsidRPr="00C80E73" w:rsidRDefault="00102201" w:rsidP="00213245">
      <w:pPr>
        <w:pStyle w:val="Bullet1"/>
        <w:rPr>
          <w:color w:val="000000"/>
        </w:rPr>
      </w:pPr>
      <w:r w:rsidRPr="00C80E73">
        <w:rPr>
          <w:color w:val="000000"/>
        </w:rPr>
        <w:t>Improvement</w:t>
      </w:r>
    </w:p>
    <w:p w14:paraId="120306BF" w14:textId="24F5F6EB" w:rsidR="005B2458" w:rsidRPr="00C80E73" w:rsidRDefault="005B2458" w:rsidP="00213245">
      <w:pPr>
        <w:pStyle w:val="Bullet1"/>
        <w:rPr>
          <w:color w:val="000000"/>
        </w:rPr>
      </w:pPr>
      <w:r w:rsidRPr="00C80E73">
        <w:rPr>
          <w:color w:val="000000"/>
        </w:rPr>
        <w:t>Evidence based decision making</w:t>
      </w:r>
    </w:p>
    <w:p w14:paraId="5682B167" w14:textId="77777777" w:rsidR="00102201" w:rsidRPr="00C80E73" w:rsidRDefault="00102201" w:rsidP="00213245">
      <w:pPr>
        <w:pStyle w:val="Bullet1"/>
        <w:rPr>
          <w:color w:val="000000"/>
        </w:rPr>
      </w:pPr>
      <w:r w:rsidRPr="00C80E73">
        <w:rPr>
          <w:color w:val="000000"/>
        </w:rPr>
        <w:t>Relationship management</w:t>
      </w:r>
    </w:p>
    <w:p w14:paraId="2102E0DB" w14:textId="77777777" w:rsidR="00205D6B" w:rsidRDefault="00102201" w:rsidP="00205D6B">
      <w:pPr>
        <w:pStyle w:val="BodyText"/>
      </w:pPr>
      <w:r>
        <w:lastRenderedPageBreak/>
        <w:t xml:space="preserve">A copy of the </w:t>
      </w:r>
      <w:r w:rsidRPr="00CF0906">
        <w:t xml:space="preserve">ISO publication </w:t>
      </w:r>
      <w:r>
        <w:t xml:space="preserve">on Quality Management Principles is </w:t>
      </w:r>
      <w:r w:rsidRPr="00CF0906">
        <w:t>at:</w:t>
      </w:r>
      <w:r w:rsidR="00C80E73">
        <w:t xml:space="preserve"> </w:t>
      </w:r>
      <w:hyperlink r:id="rId25" w:history="1">
        <w:r w:rsidR="00C80E73" w:rsidRPr="00566C6B">
          <w:rPr>
            <w:rStyle w:val="Hyperlink"/>
          </w:rPr>
          <w:t>https://www.iso.org/publication-list.html</w:t>
        </w:r>
      </w:hyperlink>
      <w:r w:rsidR="00C80E73">
        <w:t xml:space="preserve">. </w:t>
      </w:r>
      <w:r w:rsidRPr="00CF0906">
        <w:t xml:space="preserve"> </w:t>
      </w:r>
      <w:bookmarkStart w:id="13" w:name="_Toc79574072"/>
    </w:p>
    <w:p w14:paraId="0D31464B" w14:textId="34FE7608" w:rsidR="008202DD" w:rsidRPr="00CF0906" w:rsidRDefault="008202DD" w:rsidP="00205D6B">
      <w:pPr>
        <w:pStyle w:val="Tablecaption"/>
        <w:spacing w:before="0" w:line="240" w:lineRule="auto"/>
        <w:ind w:left="851" w:hanging="851"/>
        <w:jc w:val="left"/>
      </w:pPr>
      <w:bookmarkStart w:id="14" w:name="_Toc172799344"/>
      <w:r w:rsidRPr="00466189">
        <w:t>Quality management principle</w:t>
      </w:r>
      <w:r w:rsidR="004F0A63">
        <w:t>s</w:t>
      </w:r>
      <w:bookmarkEnd w:id="13"/>
      <w:bookmarkEnd w:id="14"/>
    </w:p>
    <w:tbl>
      <w:tblPr>
        <w:tblStyle w:val="TableGrid2"/>
        <w:tblW w:w="10191" w:type="dxa"/>
        <w:tblInd w:w="10" w:type="dxa"/>
        <w:tblLook w:val="04A0" w:firstRow="1" w:lastRow="0" w:firstColumn="1" w:lastColumn="0" w:noHBand="0" w:noVBand="1"/>
      </w:tblPr>
      <w:tblGrid>
        <w:gridCol w:w="3954"/>
        <w:gridCol w:w="6237"/>
      </w:tblGrid>
      <w:tr w:rsidR="008202DD" w:rsidRPr="00466189" w14:paraId="2B010B96" w14:textId="77777777" w:rsidTr="00663A71">
        <w:trPr>
          <w:tblHeader/>
        </w:trPr>
        <w:tc>
          <w:tcPr>
            <w:tcW w:w="3954" w:type="dxa"/>
            <w:shd w:val="clear" w:color="auto" w:fill="F2F2F2" w:themeFill="background1" w:themeFillShade="F2"/>
          </w:tcPr>
          <w:p w14:paraId="366263E5" w14:textId="77777777" w:rsidR="008202DD" w:rsidRPr="00466189" w:rsidRDefault="008202DD" w:rsidP="001B4FF4">
            <w:pPr>
              <w:pStyle w:val="Tableheading"/>
              <w:spacing w:line="240" w:lineRule="auto"/>
              <w:jc w:val="left"/>
              <w:rPr>
                <w:rFonts w:eastAsia="Calibri"/>
                <w:lang w:val="en-GB"/>
              </w:rPr>
            </w:pPr>
            <w:r>
              <w:rPr>
                <w:rFonts w:eastAsia="Calibri"/>
                <w:lang w:val="en-GB"/>
              </w:rPr>
              <w:t xml:space="preserve">Quality Management </w:t>
            </w:r>
            <w:r w:rsidRPr="00466189">
              <w:rPr>
                <w:rFonts w:eastAsia="Calibri"/>
                <w:lang w:val="en-GB"/>
              </w:rPr>
              <w:t>Principle</w:t>
            </w:r>
            <w:r>
              <w:rPr>
                <w:rFonts w:eastAsia="Calibri"/>
                <w:lang w:val="en-GB"/>
              </w:rPr>
              <w:t>s</w:t>
            </w:r>
          </w:p>
        </w:tc>
        <w:tc>
          <w:tcPr>
            <w:tcW w:w="6237" w:type="dxa"/>
            <w:shd w:val="clear" w:color="auto" w:fill="F2F2F2" w:themeFill="background1" w:themeFillShade="F2"/>
          </w:tcPr>
          <w:p w14:paraId="779F07F4" w14:textId="77777777" w:rsidR="008202DD" w:rsidRPr="00466189" w:rsidRDefault="008202DD" w:rsidP="001B4FF4">
            <w:pPr>
              <w:pStyle w:val="Tableheading"/>
              <w:spacing w:line="240" w:lineRule="auto"/>
              <w:rPr>
                <w:rFonts w:eastAsia="Calibri"/>
                <w:lang w:val="en-GB"/>
              </w:rPr>
            </w:pPr>
            <w:r w:rsidRPr="00466189">
              <w:rPr>
                <w:rFonts w:eastAsia="Calibri"/>
                <w:lang w:val="en-GB"/>
              </w:rPr>
              <w:t xml:space="preserve">Examples of actions that may be taken when the principle is applied </w:t>
            </w:r>
          </w:p>
        </w:tc>
      </w:tr>
      <w:tr w:rsidR="008202DD" w:rsidRPr="00466189" w14:paraId="048F5261" w14:textId="77777777" w:rsidTr="00663A71">
        <w:tc>
          <w:tcPr>
            <w:tcW w:w="3954" w:type="dxa"/>
          </w:tcPr>
          <w:p w14:paraId="62263B5A" w14:textId="77777777" w:rsidR="008202DD" w:rsidRPr="00466189" w:rsidRDefault="008202DD" w:rsidP="001B4FF4">
            <w:pPr>
              <w:pStyle w:val="Tabletext"/>
              <w:spacing w:line="240" w:lineRule="auto"/>
              <w:ind w:left="0"/>
              <w:rPr>
                <w:rFonts w:eastAsiaTheme="minorHAnsi"/>
                <w:color w:val="000000"/>
                <w:u w:val="single"/>
                <w:lang w:eastAsia="en-US"/>
              </w:rPr>
            </w:pPr>
            <w:r w:rsidRPr="00466189">
              <w:rPr>
                <w:rFonts w:eastAsiaTheme="minorHAnsi"/>
                <w:color w:val="000000"/>
                <w:u w:val="single"/>
                <w:lang w:eastAsia="en-US"/>
              </w:rPr>
              <w:t xml:space="preserve">Customer focus - </w:t>
            </w:r>
          </w:p>
          <w:p w14:paraId="6FBFDEEF" w14:textId="77777777" w:rsidR="008202DD" w:rsidRDefault="008202DD" w:rsidP="001B4FF4">
            <w:pPr>
              <w:pStyle w:val="Tabletext"/>
              <w:spacing w:line="240" w:lineRule="auto"/>
              <w:ind w:left="0"/>
              <w:rPr>
                <w:rFonts w:eastAsiaTheme="minorHAnsi"/>
                <w:color w:val="000000"/>
                <w:lang w:eastAsia="en-US"/>
              </w:rPr>
            </w:pPr>
            <w:r w:rsidRPr="00466189">
              <w:rPr>
                <w:rFonts w:eastAsiaTheme="minorHAnsi"/>
                <w:color w:val="000000"/>
                <w:lang w:eastAsia="en-US"/>
              </w:rPr>
              <w:t xml:space="preserve">The primary focus of quality management is to meet customer requirements and to strive to exceed customer expectations. </w:t>
            </w:r>
          </w:p>
          <w:p w14:paraId="2ED85E9A" w14:textId="77777777" w:rsidR="008202DD" w:rsidRPr="00466189" w:rsidRDefault="008202DD" w:rsidP="001B4FF4">
            <w:pPr>
              <w:pStyle w:val="Tabletext"/>
              <w:spacing w:line="240" w:lineRule="auto"/>
              <w:ind w:left="0"/>
              <w:rPr>
                <w:rFonts w:eastAsiaTheme="minorHAnsi"/>
                <w:color w:val="000000"/>
                <w:lang w:eastAsia="en-US"/>
              </w:rPr>
            </w:pPr>
            <w:r w:rsidRPr="00466189">
              <w:rPr>
                <w:rFonts w:eastAsiaTheme="minorHAnsi"/>
                <w:color w:val="000000"/>
                <w:lang w:eastAsia="en-US"/>
              </w:rPr>
              <w:t xml:space="preserve">Sustained success is achieved when an organization attracts and retains the confidence of customers and other interested parties. </w:t>
            </w:r>
          </w:p>
        </w:tc>
        <w:tc>
          <w:tcPr>
            <w:tcW w:w="6237" w:type="dxa"/>
          </w:tcPr>
          <w:p w14:paraId="3DB20373"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 xml:space="preserve">Recognize customers </w:t>
            </w:r>
            <w:r>
              <w:rPr>
                <w:rFonts w:eastAsiaTheme="minorHAnsi"/>
                <w:lang w:eastAsia="en-US"/>
              </w:rPr>
              <w:t>that</w:t>
            </w:r>
            <w:r w:rsidRPr="00466189">
              <w:rPr>
                <w:rFonts w:eastAsiaTheme="minorHAnsi"/>
                <w:lang w:eastAsia="en-US"/>
              </w:rPr>
              <w:t xml:space="preserve"> receive value from the organization.</w:t>
            </w:r>
          </w:p>
          <w:p w14:paraId="713B33E2"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Understand customers’ current and future needs and expectations</w:t>
            </w:r>
            <w:r>
              <w:rPr>
                <w:rFonts w:eastAsiaTheme="minorHAnsi"/>
                <w:lang w:eastAsia="en-US"/>
              </w:rPr>
              <w:t xml:space="preserve"> </w:t>
            </w:r>
            <w:r w:rsidRPr="00466189">
              <w:rPr>
                <w:rFonts w:eastAsiaTheme="minorHAnsi"/>
                <w:color w:val="000000"/>
                <w:lang w:eastAsia="en-US"/>
              </w:rPr>
              <w:t>to create more value for the customer</w:t>
            </w:r>
            <w:r w:rsidRPr="00466189">
              <w:rPr>
                <w:rFonts w:eastAsiaTheme="minorHAnsi"/>
                <w:lang w:eastAsia="en-US"/>
              </w:rPr>
              <w:t>.</w:t>
            </w:r>
          </w:p>
          <w:p w14:paraId="07424E88"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Link the organization’s objectives to customer needs and expectations.</w:t>
            </w:r>
          </w:p>
          <w:p w14:paraId="15CB5A67"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Measure and monitor customer satisfaction</w:t>
            </w:r>
            <w:r>
              <w:rPr>
                <w:rFonts w:eastAsiaTheme="minorHAnsi"/>
                <w:lang w:eastAsia="en-US"/>
              </w:rPr>
              <w:t xml:space="preserve"> and</w:t>
            </w:r>
            <w:r w:rsidRPr="00466189">
              <w:rPr>
                <w:rFonts w:eastAsiaTheme="minorHAnsi"/>
                <w:lang w:eastAsia="en-US"/>
              </w:rPr>
              <w:t xml:space="preserve"> take appropriate actions.</w:t>
            </w:r>
          </w:p>
          <w:p w14:paraId="3557CE3A"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Actively manage relationships with customers to achieve sustained success.</w:t>
            </w:r>
          </w:p>
        </w:tc>
      </w:tr>
      <w:tr w:rsidR="008202DD" w:rsidRPr="00466189" w14:paraId="5BE43109" w14:textId="77777777" w:rsidTr="00663A71">
        <w:tc>
          <w:tcPr>
            <w:tcW w:w="3954" w:type="dxa"/>
          </w:tcPr>
          <w:p w14:paraId="0957F569" w14:textId="77777777" w:rsidR="008202DD" w:rsidRPr="00466189" w:rsidRDefault="008202DD" w:rsidP="001B4FF4">
            <w:pPr>
              <w:pStyle w:val="Tabletext"/>
              <w:spacing w:line="240" w:lineRule="auto"/>
              <w:ind w:left="0"/>
              <w:rPr>
                <w:rFonts w:eastAsiaTheme="minorHAnsi"/>
                <w:color w:val="000000"/>
                <w:u w:val="single"/>
                <w:lang w:eastAsia="en-US"/>
              </w:rPr>
            </w:pPr>
            <w:r w:rsidRPr="00466189">
              <w:rPr>
                <w:rFonts w:eastAsiaTheme="minorHAnsi"/>
                <w:color w:val="000000"/>
                <w:u w:val="single"/>
                <w:lang w:eastAsia="en-US"/>
              </w:rPr>
              <w:t xml:space="preserve">Leadership - </w:t>
            </w:r>
          </w:p>
          <w:p w14:paraId="0E6E6A08" w14:textId="77777777" w:rsidR="008202DD" w:rsidRPr="00466189" w:rsidRDefault="008202DD" w:rsidP="001B4FF4">
            <w:pPr>
              <w:pStyle w:val="Tabletext"/>
              <w:spacing w:line="240" w:lineRule="auto"/>
              <w:ind w:left="0"/>
              <w:rPr>
                <w:rFonts w:eastAsiaTheme="minorHAnsi"/>
                <w:color w:val="000000"/>
                <w:lang w:eastAsia="en-US"/>
              </w:rPr>
            </w:pPr>
            <w:r w:rsidRPr="00466189">
              <w:rPr>
                <w:rFonts w:eastAsiaTheme="minorHAnsi"/>
                <w:color w:val="000000"/>
                <w:lang w:eastAsia="en-US"/>
              </w:rPr>
              <w:t>Leaders at all levels establish unity of purpose and direction and create conditions in which people are engaged in achieving the organization’s quality objectives.</w:t>
            </w:r>
            <w:r>
              <w:rPr>
                <w:rFonts w:eastAsiaTheme="minorHAnsi"/>
                <w:color w:val="000000"/>
                <w:lang w:eastAsia="en-US"/>
              </w:rPr>
              <w:t xml:space="preserve"> </w:t>
            </w:r>
          </w:p>
        </w:tc>
        <w:tc>
          <w:tcPr>
            <w:tcW w:w="6237" w:type="dxa"/>
          </w:tcPr>
          <w:p w14:paraId="3CE660D1"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Communicate throughout the organization the</w:t>
            </w:r>
            <w:r>
              <w:rPr>
                <w:rFonts w:eastAsiaTheme="minorHAnsi"/>
                <w:lang w:eastAsia="en-US"/>
              </w:rPr>
              <w:t>ir</w:t>
            </w:r>
            <w:r w:rsidRPr="00466189">
              <w:rPr>
                <w:rFonts w:eastAsiaTheme="minorHAnsi"/>
                <w:lang w:eastAsia="en-US"/>
              </w:rPr>
              <w:t xml:space="preserve"> mission, vision, strategy, policies</w:t>
            </w:r>
            <w:r>
              <w:rPr>
                <w:rFonts w:eastAsiaTheme="minorHAnsi"/>
                <w:lang w:eastAsia="en-US"/>
              </w:rPr>
              <w:t>,</w:t>
            </w:r>
            <w:r w:rsidRPr="00466189">
              <w:rPr>
                <w:rFonts w:eastAsiaTheme="minorHAnsi"/>
                <w:lang w:eastAsia="en-US"/>
              </w:rPr>
              <w:t xml:space="preserve"> and processes.</w:t>
            </w:r>
          </w:p>
          <w:p w14:paraId="6D1CF655"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Encourage an organization-wide commitment to quality.</w:t>
            </w:r>
          </w:p>
          <w:p w14:paraId="0B2314DE" w14:textId="504599E3"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Inspire, encourage</w:t>
            </w:r>
            <w:r w:rsidR="00213245">
              <w:rPr>
                <w:rFonts w:eastAsiaTheme="minorHAnsi"/>
                <w:lang w:eastAsia="en-US"/>
              </w:rPr>
              <w:t>,</w:t>
            </w:r>
            <w:r w:rsidRPr="00466189">
              <w:rPr>
                <w:rFonts w:eastAsiaTheme="minorHAnsi"/>
                <w:lang w:eastAsia="en-US"/>
              </w:rPr>
              <w:t xml:space="preserve"> and recognize people’s contribution.</w:t>
            </w:r>
          </w:p>
        </w:tc>
      </w:tr>
      <w:tr w:rsidR="008202DD" w:rsidRPr="00466189" w14:paraId="2A97D083" w14:textId="77777777" w:rsidTr="00663A71">
        <w:tc>
          <w:tcPr>
            <w:tcW w:w="3954" w:type="dxa"/>
          </w:tcPr>
          <w:p w14:paraId="5C39FC70" w14:textId="77777777" w:rsidR="008202DD" w:rsidRPr="00466189" w:rsidRDefault="008202DD" w:rsidP="001B4FF4">
            <w:pPr>
              <w:pStyle w:val="Tabletext"/>
              <w:spacing w:line="240" w:lineRule="auto"/>
              <w:ind w:left="0"/>
              <w:rPr>
                <w:rFonts w:eastAsiaTheme="minorHAnsi"/>
                <w:color w:val="000000"/>
                <w:u w:val="single"/>
                <w:lang w:eastAsia="en-US"/>
              </w:rPr>
            </w:pPr>
            <w:r w:rsidRPr="00466189">
              <w:rPr>
                <w:rFonts w:eastAsiaTheme="minorHAnsi"/>
                <w:color w:val="000000"/>
                <w:u w:val="single"/>
                <w:lang w:eastAsia="en-US"/>
              </w:rPr>
              <w:t xml:space="preserve">Engagement of people - </w:t>
            </w:r>
          </w:p>
          <w:p w14:paraId="37962A2E" w14:textId="62F3C1E6" w:rsidR="008202DD" w:rsidRPr="00466189" w:rsidRDefault="008202DD" w:rsidP="001B4FF4">
            <w:pPr>
              <w:pStyle w:val="Tabletext"/>
              <w:spacing w:line="240" w:lineRule="auto"/>
              <w:ind w:left="0"/>
              <w:rPr>
                <w:rFonts w:eastAsiaTheme="minorHAnsi"/>
                <w:color w:val="000000"/>
                <w:lang w:eastAsia="en-US"/>
              </w:rPr>
            </w:pPr>
            <w:r w:rsidRPr="00466189">
              <w:rPr>
                <w:rFonts w:eastAsiaTheme="minorHAnsi"/>
                <w:color w:val="000000"/>
                <w:lang w:eastAsia="en-US"/>
              </w:rPr>
              <w:t xml:space="preserve">Competent, empowered and engaged people at all levels </w:t>
            </w:r>
            <w:r w:rsidR="00831BD2">
              <w:rPr>
                <w:rFonts w:eastAsiaTheme="minorHAnsi"/>
                <w:color w:val="000000"/>
                <w:lang w:eastAsia="en-US"/>
              </w:rPr>
              <w:t xml:space="preserve">are </w:t>
            </w:r>
            <w:r w:rsidRPr="00466189">
              <w:rPr>
                <w:rFonts w:eastAsiaTheme="minorHAnsi"/>
                <w:color w:val="000000"/>
                <w:lang w:eastAsia="en-US"/>
              </w:rPr>
              <w:t xml:space="preserve">essential </w:t>
            </w:r>
            <w:r w:rsidR="00831BD2">
              <w:rPr>
                <w:rFonts w:eastAsiaTheme="minorHAnsi"/>
                <w:color w:val="000000"/>
                <w:lang w:eastAsia="en-US"/>
              </w:rPr>
              <w:t>for an</w:t>
            </w:r>
            <w:r w:rsidR="00213245" w:rsidRPr="00466189">
              <w:rPr>
                <w:rFonts w:eastAsiaTheme="minorHAnsi"/>
                <w:color w:val="000000"/>
                <w:lang w:eastAsia="en-US"/>
              </w:rPr>
              <w:t xml:space="preserve"> organization</w:t>
            </w:r>
            <w:r w:rsidRPr="00466189">
              <w:rPr>
                <w:rFonts w:eastAsiaTheme="minorHAnsi"/>
                <w:color w:val="000000"/>
                <w:lang w:eastAsia="en-US"/>
              </w:rPr>
              <w:t xml:space="preserve"> to create and deliver value.</w:t>
            </w:r>
          </w:p>
        </w:tc>
        <w:tc>
          <w:tcPr>
            <w:tcW w:w="6237" w:type="dxa"/>
          </w:tcPr>
          <w:p w14:paraId="16DD0A38"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Communicate with people to promote understanding of the importance of their individual contribution.</w:t>
            </w:r>
          </w:p>
          <w:p w14:paraId="38DDC236"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Promote collaboration throughout the organization.</w:t>
            </w:r>
          </w:p>
          <w:p w14:paraId="2E70707A"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Recognize and acknowledge people’s contribution, learning and improvement.</w:t>
            </w:r>
          </w:p>
        </w:tc>
      </w:tr>
      <w:tr w:rsidR="008202DD" w:rsidRPr="00466189" w14:paraId="53792EA2" w14:textId="77777777" w:rsidTr="00663A71">
        <w:tc>
          <w:tcPr>
            <w:tcW w:w="3954" w:type="dxa"/>
          </w:tcPr>
          <w:p w14:paraId="1D27036A" w14:textId="77777777" w:rsidR="008202DD" w:rsidRPr="00466189" w:rsidRDefault="008202DD" w:rsidP="001B4FF4">
            <w:pPr>
              <w:pStyle w:val="Tabletext"/>
              <w:spacing w:line="240" w:lineRule="auto"/>
              <w:ind w:left="0"/>
              <w:rPr>
                <w:rFonts w:eastAsiaTheme="minorHAnsi"/>
                <w:color w:val="000000"/>
                <w:u w:val="single"/>
                <w:lang w:eastAsia="en-US"/>
              </w:rPr>
            </w:pPr>
            <w:r w:rsidRPr="00466189">
              <w:rPr>
                <w:rFonts w:eastAsiaTheme="minorHAnsi"/>
                <w:color w:val="000000"/>
                <w:u w:val="single"/>
                <w:lang w:eastAsia="en-US"/>
              </w:rPr>
              <w:t>Process approach -</w:t>
            </w:r>
          </w:p>
          <w:p w14:paraId="7CBABA78" w14:textId="6E417826" w:rsidR="008202DD" w:rsidRPr="00466189" w:rsidRDefault="008202DD" w:rsidP="001B4FF4">
            <w:pPr>
              <w:pStyle w:val="Tabletext"/>
              <w:spacing w:line="240" w:lineRule="auto"/>
              <w:ind w:left="0"/>
              <w:rPr>
                <w:rFonts w:eastAsiaTheme="minorHAnsi"/>
                <w:color w:val="000000"/>
                <w:lang w:eastAsia="en-US"/>
              </w:rPr>
            </w:pPr>
            <w:r w:rsidRPr="00466189">
              <w:rPr>
                <w:rFonts w:eastAsiaTheme="minorHAnsi"/>
                <w:color w:val="000000"/>
                <w:lang w:eastAsia="en-US"/>
              </w:rPr>
              <w:t xml:space="preserve">Consistent and predictable results are achieved more effectively and efficiently when activities are </w:t>
            </w:r>
            <w:r w:rsidR="00831BD2" w:rsidRPr="00466189">
              <w:rPr>
                <w:rFonts w:eastAsiaTheme="minorHAnsi"/>
                <w:color w:val="000000"/>
                <w:lang w:eastAsia="en-US"/>
              </w:rPr>
              <w:t>understood,</w:t>
            </w:r>
            <w:r w:rsidRPr="00466189">
              <w:rPr>
                <w:rFonts w:eastAsiaTheme="minorHAnsi"/>
                <w:color w:val="000000"/>
                <w:lang w:eastAsia="en-US"/>
              </w:rPr>
              <w:t xml:space="preserve"> and interrelated</w:t>
            </w:r>
            <w:r w:rsidR="00831BD2">
              <w:rPr>
                <w:rFonts w:eastAsiaTheme="minorHAnsi"/>
                <w:color w:val="000000"/>
                <w:lang w:eastAsia="en-US"/>
              </w:rPr>
              <w:t xml:space="preserve"> system</w:t>
            </w:r>
            <w:r w:rsidRPr="00466189">
              <w:rPr>
                <w:rFonts w:eastAsiaTheme="minorHAnsi"/>
                <w:color w:val="000000"/>
                <w:lang w:eastAsia="en-US"/>
              </w:rPr>
              <w:t xml:space="preserve"> processes </w:t>
            </w:r>
            <w:r w:rsidR="00831BD2">
              <w:rPr>
                <w:rFonts w:eastAsiaTheme="minorHAnsi"/>
                <w:color w:val="000000"/>
                <w:lang w:eastAsia="en-US"/>
              </w:rPr>
              <w:t>are managed</w:t>
            </w:r>
            <w:r w:rsidRPr="00466189">
              <w:rPr>
                <w:rFonts w:eastAsiaTheme="minorHAnsi"/>
                <w:color w:val="000000"/>
                <w:lang w:eastAsia="en-US"/>
              </w:rPr>
              <w:t>.</w:t>
            </w:r>
          </w:p>
        </w:tc>
        <w:tc>
          <w:tcPr>
            <w:tcW w:w="6237" w:type="dxa"/>
          </w:tcPr>
          <w:p w14:paraId="229079F1"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Define objectives of the system and processes necessary to achieve them.</w:t>
            </w:r>
          </w:p>
          <w:p w14:paraId="1BA2DF34"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Manage processes and their interrelations as a system to achieve the organization’s quality objectives effectively and efficiently.</w:t>
            </w:r>
          </w:p>
          <w:p w14:paraId="5259A0C3"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Manage risks that can affect outputs of the processes and overall outcomes of the quality management system.</w:t>
            </w:r>
          </w:p>
        </w:tc>
      </w:tr>
      <w:tr w:rsidR="008202DD" w:rsidRPr="00466189" w14:paraId="55282319" w14:textId="77777777" w:rsidTr="00663A71">
        <w:tc>
          <w:tcPr>
            <w:tcW w:w="3954" w:type="dxa"/>
          </w:tcPr>
          <w:p w14:paraId="6AFED5DD" w14:textId="77777777" w:rsidR="008202DD" w:rsidRPr="00466189" w:rsidRDefault="008202DD" w:rsidP="001B4FF4">
            <w:pPr>
              <w:pStyle w:val="Tabletext"/>
              <w:spacing w:line="240" w:lineRule="auto"/>
              <w:ind w:left="0"/>
              <w:rPr>
                <w:rFonts w:eastAsiaTheme="minorHAnsi"/>
                <w:color w:val="000000"/>
                <w:u w:val="single"/>
                <w:lang w:eastAsia="en-US"/>
              </w:rPr>
            </w:pPr>
            <w:r w:rsidRPr="00466189">
              <w:rPr>
                <w:rFonts w:eastAsiaTheme="minorHAnsi"/>
                <w:color w:val="000000"/>
                <w:u w:val="single"/>
                <w:lang w:eastAsia="en-US"/>
              </w:rPr>
              <w:t xml:space="preserve">Improvement - </w:t>
            </w:r>
          </w:p>
          <w:p w14:paraId="4D5F7765" w14:textId="77777777" w:rsidR="008202DD" w:rsidRPr="00466189" w:rsidRDefault="008202DD" w:rsidP="001B4FF4">
            <w:pPr>
              <w:pStyle w:val="Tabletext"/>
              <w:spacing w:line="240" w:lineRule="auto"/>
              <w:ind w:left="0"/>
              <w:rPr>
                <w:rFonts w:eastAsiaTheme="minorHAnsi"/>
                <w:color w:val="000000"/>
                <w:lang w:eastAsia="en-US"/>
              </w:rPr>
            </w:pPr>
            <w:r w:rsidRPr="00466189">
              <w:rPr>
                <w:rFonts w:eastAsiaTheme="minorHAnsi"/>
                <w:color w:val="000000"/>
                <w:lang w:eastAsia="en-US"/>
              </w:rPr>
              <w:t>Successful organizations have an ongoing focus on improvement.</w:t>
            </w:r>
          </w:p>
        </w:tc>
        <w:tc>
          <w:tcPr>
            <w:tcW w:w="6237" w:type="dxa"/>
          </w:tcPr>
          <w:p w14:paraId="62743E1F" w14:textId="77777777" w:rsidR="008202DD"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 xml:space="preserve">Recognize and acknowledge improvement. </w:t>
            </w:r>
          </w:p>
          <w:p w14:paraId="208022B3" w14:textId="77777777" w:rsidR="008202DD"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 xml:space="preserve">Develop and deploy processes to </w:t>
            </w:r>
            <w:r w:rsidRPr="00466189">
              <w:rPr>
                <w:rFonts w:eastAsiaTheme="minorHAnsi"/>
                <w:color w:val="000000"/>
                <w:lang w:eastAsia="en-US"/>
              </w:rPr>
              <w:t>react to internal and external changes and to create new opportunities.</w:t>
            </w:r>
          </w:p>
          <w:p w14:paraId="6EBFF508"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 xml:space="preserve">Promote </w:t>
            </w:r>
            <w:r>
              <w:rPr>
                <w:rFonts w:eastAsiaTheme="minorHAnsi"/>
                <w:lang w:eastAsia="en-US"/>
              </w:rPr>
              <w:t xml:space="preserve">the </w:t>
            </w:r>
            <w:r w:rsidRPr="00466189">
              <w:rPr>
                <w:rFonts w:eastAsiaTheme="minorHAnsi"/>
                <w:lang w:eastAsia="en-US"/>
              </w:rPr>
              <w:t xml:space="preserve">establishment of improvement objectives </w:t>
            </w:r>
            <w:r>
              <w:rPr>
                <w:rFonts w:eastAsiaTheme="minorHAnsi"/>
                <w:lang w:eastAsia="en-US"/>
              </w:rPr>
              <w:t>throughout</w:t>
            </w:r>
            <w:r w:rsidRPr="00466189">
              <w:rPr>
                <w:rFonts w:eastAsiaTheme="minorHAnsi"/>
                <w:lang w:eastAsia="en-US"/>
              </w:rPr>
              <w:t xml:space="preserve"> the organization.</w:t>
            </w:r>
          </w:p>
        </w:tc>
      </w:tr>
      <w:tr w:rsidR="008202DD" w:rsidRPr="00466189" w14:paraId="6CD51C52" w14:textId="77777777" w:rsidTr="00663A71">
        <w:tc>
          <w:tcPr>
            <w:tcW w:w="3954" w:type="dxa"/>
          </w:tcPr>
          <w:p w14:paraId="7FD76532" w14:textId="77777777" w:rsidR="008202DD" w:rsidRPr="00466189" w:rsidRDefault="008202DD" w:rsidP="001B4FF4">
            <w:pPr>
              <w:pStyle w:val="Tabletext"/>
              <w:spacing w:line="240" w:lineRule="auto"/>
              <w:ind w:left="0"/>
              <w:rPr>
                <w:rFonts w:eastAsiaTheme="minorHAnsi"/>
                <w:color w:val="000000"/>
                <w:lang w:eastAsia="en-US"/>
              </w:rPr>
            </w:pPr>
            <w:r w:rsidRPr="00466189">
              <w:rPr>
                <w:rFonts w:eastAsiaTheme="minorHAnsi"/>
                <w:color w:val="000000"/>
                <w:u w:val="single"/>
                <w:lang w:eastAsia="en-US"/>
              </w:rPr>
              <w:t>Evidence based decision making</w:t>
            </w:r>
            <w:r w:rsidRPr="00466189">
              <w:rPr>
                <w:rFonts w:eastAsiaTheme="minorHAnsi"/>
                <w:color w:val="000000"/>
                <w:lang w:eastAsia="en-US"/>
              </w:rPr>
              <w:t xml:space="preserve"> - </w:t>
            </w:r>
          </w:p>
          <w:p w14:paraId="05523DAE" w14:textId="55C225AE" w:rsidR="00205D6B" w:rsidRPr="00466189" w:rsidRDefault="008202DD" w:rsidP="001B4FF4">
            <w:pPr>
              <w:pStyle w:val="Tabletext"/>
              <w:spacing w:line="240" w:lineRule="auto"/>
              <w:ind w:left="0"/>
              <w:rPr>
                <w:rFonts w:eastAsiaTheme="minorHAnsi"/>
                <w:color w:val="000000"/>
                <w:lang w:eastAsia="en-US"/>
              </w:rPr>
            </w:pPr>
            <w:r w:rsidRPr="00466189">
              <w:rPr>
                <w:rFonts w:eastAsiaTheme="minorHAnsi"/>
                <w:color w:val="000000"/>
                <w:lang w:eastAsia="en-US"/>
              </w:rPr>
              <w:t>Decisions based on the analysis and evaluation of data and information are more likely to produce desired results.</w:t>
            </w:r>
          </w:p>
        </w:tc>
        <w:tc>
          <w:tcPr>
            <w:tcW w:w="6237" w:type="dxa"/>
          </w:tcPr>
          <w:p w14:paraId="3F150245"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Determine, measure</w:t>
            </w:r>
            <w:r>
              <w:rPr>
                <w:rFonts w:eastAsiaTheme="minorHAnsi"/>
                <w:lang w:eastAsia="en-US"/>
              </w:rPr>
              <w:t>,</w:t>
            </w:r>
            <w:r w:rsidRPr="00466189">
              <w:rPr>
                <w:rFonts w:eastAsiaTheme="minorHAnsi"/>
                <w:lang w:eastAsia="en-US"/>
              </w:rPr>
              <w:t xml:space="preserve"> and monitor key indicators to demonstrate the organization’s performance.</w:t>
            </w:r>
          </w:p>
          <w:p w14:paraId="2404E48A"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Analyse and evaluate data and information using suitable methods.</w:t>
            </w:r>
          </w:p>
          <w:p w14:paraId="6AC042F2"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Make decisions and take actions based on evidence, balanced with experience and intuition.</w:t>
            </w:r>
          </w:p>
        </w:tc>
      </w:tr>
      <w:tr w:rsidR="008202DD" w:rsidRPr="00466189" w14:paraId="166A0EC7" w14:textId="77777777" w:rsidTr="00663A71">
        <w:trPr>
          <w:trHeight w:val="277"/>
        </w:trPr>
        <w:tc>
          <w:tcPr>
            <w:tcW w:w="3954" w:type="dxa"/>
          </w:tcPr>
          <w:p w14:paraId="46AC70E5" w14:textId="5397ECEB" w:rsidR="008202DD" w:rsidRPr="008202DD" w:rsidRDefault="008202DD" w:rsidP="001B4FF4">
            <w:pPr>
              <w:pStyle w:val="Tabletext"/>
              <w:spacing w:line="240" w:lineRule="auto"/>
              <w:ind w:left="0"/>
              <w:rPr>
                <w:rFonts w:eastAsiaTheme="minorHAnsi"/>
                <w:color w:val="000000"/>
                <w:u w:val="single"/>
                <w:lang w:eastAsia="en-US"/>
              </w:rPr>
            </w:pPr>
            <w:r w:rsidRPr="008202DD">
              <w:rPr>
                <w:rFonts w:eastAsiaTheme="minorHAnsi"/>
                <w:color w:val="000000"/>
                <w:u w:val="single"/>
                <w:lang w:eastAsia="en-US"/>
              </w:rPr>
              <w:t>Relationship management</w:t>
            </w:r>
            <w:r w:rsidR="00B763AA">
              <w:rPr>
                <w:rFonts w:eastAsiaTheme="minorHAnsi"/>
                <w:color w:val="000000"/>
                <w:u w:val="single"/>
                <w:lang w:eastAsia="en-US"/>
              </w:rPr>
              <w:t xml:space="preserve"> -</w:t>
            </w:r>
          </w:p>
          <w:p w14:paraId="6073EBD0" w14:textId="77777777" w:rsidR="008202DD" w:rsidRPr="008202DD" w:rsidRDefault="008202DD" w:rsidP="001B4FF4">
            <w:pPr>
              <w:pStyle w:val="Tabletext"/>
              <w:spacing w:line="240" w:lineRule="auto"/>
              <w:ind w:left="0"/>
              <w:rPr>
                <w:rFonts w:eastAsiaTheme="minorHAnsi"/>
                <w:color w:val="000000"/>
                <w:lang w:eastAsia="en-US"/>
              </w:rPr>
            </w:pPr>
            <w:r w:rsidRPr="008202DD">
              <w:rPr>
                <w:rFonts w:eastAsiaTheme="minorHAnsi"/>
                <w:color w:val="000000"/>
                <w:lang w:eastAsia="en-US"/>
              </w:rPr>
              <w:t xml:space="preserve">Interested parties influence the performance of an organization. </w:t>
            </w:r>
          </w:p>
          <w:p w14:paraId="5A2A769C" w14:textId="24346ADA" w:rsidR="008202DD" w:rsidRPr="008202DD" w:rsidRDefault="008202DD" w:rsidP="001B4FF4">
            <w:pPr>
              <w:pStyle w:val="Tabletext"/>
              <w:spacing w:line="240" w:lineRule="auto"/>
              <w:ind w:left="0"/>
              <w:rPr>
                <w:rFonts w:eastAsiaTheme="minorHAnsi"/>
                <w:color w:val="000000"/>
                <w:lang w:eastAsia="en-US"/>
              </w:rPr>
            </w:pPr>
            <w:r w:rsidRPr="008202DD">
              <w:rPr>
                <w:rFonts w:eastAsiaTheme="minorHAnsi"/>
                <w:color w:val="000000"/>
                <w:lang w:eastAsia="en-US"/>
              </w:rPr>
              <w:t xml:space="preserve">Sustained success is more likely to be achieved when the organization manages </w:t>
            </w:r>
            <w:r w:rsidR="00831BD2">
              <w:rPr>
                <w:rFonts w:eastAsiaTheme="minorHAnsi"/>
                <w:color w:val="000000"/>
                <w:lang w:eastAsia="en-US"/>
              </w:rPr>
              <w:t xml:space="preserve">the </w:t>
            </w:r>
            <w:r w:rsidRPr="008202DD">
              <w:rPr>
                <w:rFonts w:eastAsiaTheme="minorHAnsi"/>
                <w:color w:val="000000"/>
                <w:lang w:eastAsia="en-US"/>
              </w:rPr>
              <w:t xml:space="preserve">relationships </w:t>
            </w:r>
            <w:r w:rsidR="00831BD2">
              <w:rPr>
                <w:rFonts w:eastAsiaTheme="minorHAnsi"/>
                <w:color w:val="000000"/>
                <w:lang w:eastAsia="en-US"/>
              </w:rPr>
              <w:t>of</w:t>
            </w:r>
            <w:r w:rsidRPr="008202DD">
              <w:rPr>
                <w:rFonts w:eastAsiaTheme="minorHAnsi"/>
                <w:color w:val="000000"/>
                <w:lang w:eastAsia="en-US"/>
              </w:rPr>
              <w:t xml:space="preserve"> its interested parties to optimize their performance. </w:t>
            </w:r>
          </w:p>
        </w:tc>
        <w:tc>
          <w:tcPr>
            <w:tcW w:w="6237" w:type="dxa"/>
          </w:tcPr>
          <w:p w14:paraId="2A1515AA"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Determine relevant interested parties (such as customers, employees, and society as a whole) and their relationship with the organization.</w:t>
            </w:r>
          </w:p>
          <w:p w14:paraId="05ECF02E"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Determine and prioritize interested party relationships that need to be managed.</w:t>
            </w:r>
          </w:p>
          <w:p w14:paraId="6DC6CAE2" w14:textId="77777777"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Measure performance and provide performance feedback to interested parties, as appropriate, to enhance improvement initiatives.</w:t>
            </w:r>
          </w:p>
          <w:p w14:paraId="7E622673" w14:textId="6DFC9F52" w:rsidR="008202DD" w:rsidRPr="00466189" w:rsidRDefault="008202DD" w:rsidP="001B4FF4">
            <w:pPr>
              <w:pStyle w:val="Tableinsetlist"/>
              <w:spacing w:before="60" w:after="60" w:line="240" w:lineRule="auto"/>
              <w:contextualSpacing w:val="0"/>
              <w:jc w:val="left"/>
              <w:rPr>
                <w:rFonts w:eastAsiaTheme="minorHAnsi"/>
                <w:lang w:eastAsia="en-US"/>
              </w:rPr>
            </w:pPr>
            <w:r w:rsidRPr="00466189">
              <w:rPr>
                <w:rFonts w:eastAsiaTheme="minorHAnsi"/>
                <w:lang w:eastAsia="en-US"/>
              </w:rPr>
              <w:t>Establish collaborative development and improvement activities with suppliers, partners</w:t>
            </w:r>
            <w:r w:rsidR="00831BD2">
              <w:rPr>
                <w:rFonts w:eastAsiaTheme="minorHAnsi"/>
                <w:lang w:eastAsia="en-US"/>
              </w:rPr>
              <w:t>,</w:t>
            </w:r>
            <w:r w:rsidRPr="00466189">
              <w:rPr>
                <w:rFonts w:eastAsiaTheme="minorHAnsi"/>
                <w:lang w:eastAsia="en-US"/>
              </w:rPr>
              <w:t xml:space="preserve"> and other interested parties.</w:t>
            </w:r>
          </w:p>
        </w:tc>
      </w:tr>
    </w:tbl>
    <w:p w14:paraId="207145AF" w14:textId="77777777" w:rsidR="00764F8C" w:rsidRDefault="00764F8C" w:rsidP="00831BD2">
      <w:pPr>
        <w:pStyle w:val="Heading1"/>
        <w:keepLines w:val="0"/>
      </w:pPr>
      <w:bookmarkStart w:id="15" w:name="_Toc172799433"/>
      <w:r>
        <w:lastRenderedPageBreak/>
        <w:t>Quality Management</w:t>
      </w:r>
      <w:bookmarkEnd w:id="15"/>
      <w:r>
        <w:t xml:space="preserve"> </w:t>
      </w:r>
    </w:p>
    <w:p w14:paraId="10B3FDB1" w14:textId="77777777" w:rsidR="00831BD2" w:rsidRPr="00831BD2" w:rsidRDefault="00831BD2" w:rsidP="00831BD2">
      <w:pPr>
        <w:pStyle w:val="Heading1separationline"/>
        <w:keepNext/>
      </w:pPr>
    </w:p>
    <w:p w14:paraId="28AC924E" w14:textId="77777777" w:rsidR="00102201" w:rsidRPr="00F06C00" w:rsidRDefault="00102201" w:rsidP="00831BD2">
      <w:pPr>
        <w:pStyle w:val="BodyText"/>
        <w:keepNext/>
      </w:pPr>
      <w:r w:rsidRPr="00F06C00">
        <w:t>Quality management focuses not only on product and service quality, but also on the means to achieve it.  Some of the key benefits of implementing quality management include:</w:t>
      </w:r>
    </w:p>
    <w:p w14:paraId="7F758316" w14:textId="345A2C0A" w:rsidR="00102201" w:rsidRPr="00F06C00" w:rsidRDefault="00102201" w:rsidP="00102201">
      <w:pPr>
        <w:pStyle w:val="Bullet1"/>
      </w:pPr>
      <w:r w:rsidRPr="00F06C00">
        <w:t xml:space="preserve">The </w:t>
      </w:r>
      <w:r w:rsidRPr="00C80E73">
        <w:t>ability to consistently provide services that meet applicable regulatory requirements</w:t>
      </w:r>
      <w:r w:rsidR="00C80E73" w:rsidRPr="00C80E73">
        <w:t xml:space="preserve"> and stakeholder needs</w:t>
      </w:r>
      <w:r w:rsidRPr="00C80E73">
        <w:t>.</w:t>
      </w:r>
    </w:p>
    <w:p w14:paraId="5A32F181" w14:textId="025853AD" w:rsidR="00102201" w:rsidRPr="00F06C00" w:rsidRDefault="00102201" w:rsidP="00102201">
      <w:pPr>
        <w:pStyle w:val="Bullet1"/>
      </w:pPr>
      <w:r w:rsidRPr="00F06C00">
        <w:t xml:space="preserve">Facilitating opportunities to </w:t>
      </w:r>
      <w:r w:rsidRPr="00C80E73">
        <w:t xml:space="preserve">enhance </w:t>
      </w:r>
      <w:r w:rsidR="00C80E73" w:rsidRPr="00C80E73">
        <w:t xml:space="preserve">stakeholder </w:t>
      </w:r>
      <w:r w:rsidRPr="00C80E73">
        <w:t>satisfaction</w:t>
      </w:r>
      <w:r w:rsidRPr="00F06C00">
        <w:t>.</w:t>
      </w:r>
    </w:p>
    <w:p w14:paraId="4E22BD6C" w14:textId="77777777" w:rsidR="00102201" w:rsidRDefault="00102201" w:rsidP="00102201">
      <w:pPr>
        <w:pStyle w:val="Bullet1"/>
      </w:pPr>
      <w:r w:rsidRPr="00F06C00">
        <w:t>Addressing risk and opportunities to achieve its objectives.</w:t>
      </w:r>
    </w:p>
    <w:p w14:paraId="13A4A339" w14:textId="091325CD" w:rsidR="00102201" w:rsidRDefault="00102201" w:rsidP="00102201">
      <w:pPr>
        <w:pStyle w:val="Bullet1"/>
      </w:pPr>
      <w:r w:rsidRPr="00F06C00">
        <w:t>The ability to demonstrate conformity to specified QMS requirements</w:t>
      </w:r>
      <w:r w:rsidR="00213245">
        <w:t>.</w:t>
      </w:r>
    </w:p>
    <w:p w14:paraId="6E10265D" w14:textId="6A54DB9A" w:rsidR="003D6313" w:rsidRDefault="003D6313" w:rsidP="00102201">
      <w:pPr>
        <w:pStyle w:val="BodyText"/>
      </w:pPr>
      <w:r w:rsidRPr="003D6313">
        <w:t>There are 10 clauses in ISO 9001</w:t>
      </w:r>
      <w:r w:rsidR="00C80E73">
        <w:t xml:space="preserve"> which relate</w:t>
      </w:r>
      <w:r w:rsidRPr="003D6313">
        <w:t xml:space="preserve"> to the Plan-Do-Check-Act </w:t>
      </w:r>
      <w:r w:rsidR="00C80E73">
        <w:t>(PDCA) cycle</w:t>
      </w:r>
      <w:r w:rsidRPr="003D6313">
        <w:t xml:space="preserve">. </w:t>
      </w:r>
      <w:r w:rsidR="00C80E73">
        <w:t>Clauses</w:t>
      </w:r>
      <w:r w:rsidRPr="003D6313">
        <w:t xml:space="preserve"> 4-10 contain requirements that are auditable</w:t>
      </w:r>
      <w:r>
        <w:t xml:space="preserve"> and </w:t>
      </w:r>
      <w:r w:rsidR="00C80E73">
        <w:t xml:space="preserve">to </w:t>
      </w:r>
      <w:r w:rsidRPr="003D6313">
        <w:t>successfully implement ISO 9001</w:t>
      </w:r>
      <w:r>
        <w:t xml:space="preserve"> a VTS provider needs to</w:t>
      </w:r>
      <w:r w:rsidRPr="003D6313">
        <w:t xml:space="preserve"> satisfy the</w:t>
      </w:r>
      <w:r>
        <w:t>se,</w:t>
      </w:r>
      <w:r w:rsidRPr="003D6313">
        <w:t xml:space="preserve"> along with meeting </w:t>
      </w:r>
      <w:r>
        <w:t>stakeholder needs</w:t>
      </w:r>
      <w:r w:rsidRPr="003D6313">
        <w:t xml:space="preserve"> and </w:t>
      </w:r>
      <w:r>
        <w:t>associated</w:t>
      </w:r>
      <w:r w:rsidRPr="003D6313">
        <w:t xml:space="preserve"> regulatory requirements. </w:t>
      </w:r>
    </w:p>
    <w:p w14:paraId="232AA14E" w14:textId="48C15CB6" w:rsidR="003D6313" w:rsidRDefault="003D6313" w:rsidP="003D6313">
      <w:pPr>
        <w:pStyle w:val="BodyText"/>
      </w:pPr>
      <w:r w:rsidRPr="00C80E73">
        <w:t>The PDCA cycle is a four-step model designed to operate at all levels and can be applied to all processes and their interactions.  The PDCA cycle is repetitive and should be repeated for continuous improvement. See Figure 1 below.</w:t>
      </w:r>
    </w:p>
    <w:p w14:paraId="0EFDC5DB" w14:textId="77777777" w:rsidR="008202DD" w:rsidRDefault="008202DD" w:rsidP="008202DD">
      <w:pPr>
        <w:pStyle w:val="BodyText"/>
      </w:pPr>
      <w:r>
        <w:rPr>
          <w:noProof/>
          <w:lang w:val="en-AU" w:eastAsia="en-AU"/>
        </w:rPr>
        <mc:AlternateContent>
          <mc:Choice Requires="wpg">
            <w:drawing>
              <wp:inline distT="0" distB="0" distL="0" distR="0" wp14:anchorId="37527E82" wp14:editId="72CC0F73">
                <wp:extent cx="5642610" cy="3487420"/>
                <wp:effectExtent l="0" t="0" r="15240" b="17780"/>
                <wp:docPr id="930140269" name="Group 930140269"/>
                <wp:cNvGraphicFramePr/>
                <a:graphic xmlns:a="http://schemas.openxmlformats.org/drawingml/2006/main">
                  <a:graphicData uri="http://schemas.microsoft.com/office/word/2010/wordprocessingGroup">
                    <wpg:wgp>
                      <wpg:cNvGrpSpPr/>
                      <wpg:grpSpPr>
                        <a:xfrm>
                          <a:off x="0" y="0"/>
                          <a:ext cx="5642610" cy="3487420"/>
                          <a:chOff x="0" y="0"/>
                          <a:chExt cx="5642665" cy="3487490"/>
                        </a:xfrm>
                      </wpg:grpSpPr>
                      <wps:wsp>
                        <wps:cNvPr id="900794322" name="Flowchart: Connector 900794322"/>
                        <wps:cNvSpPr/>
                        <wps:spPr>
                          <a:xfrm>
                            <a:off x="2389517" y="931653"/>
                            <a:ext cx="771219" cy="667864"/>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BA54B8" w14:textId="77777777" w:rsidR="008202DD" w:rsidRPr="000E3255" w:rsidRDefault="008202DD" w:rsidP="008202DD">
                              <w:pPr>
                                <w:jc w:val="center"/>
                                <w:rPr>
                                  <w:b/>
                                </w:rPr>
                              </w:pPr>
                              <w:r>
                                <w:rPr>
                                  <w:b/>
                                </w:rPr>
                                <w:t>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939655" name="Flowchart: Connector 726939655"/>
                        <wps:cNvSpPr/>
                        <wps:spPr>
                          <a:xfrm>
                            <a:off x="1406105" y="1630392"/>
                            <a:ext cx="771219" cy="667864"/>
                          </a:xfrm>
                          <a:prstGeom prst="flowChartConnector">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65B257" w14:textId="77777777" w:rsidR="008202DD" w:rsidRPr="000E3255" w:rsidRDefault="008202DD" w:rsidP="008202DD">
                              <w:pPr>
                                <w:jc w:val="center"/>
                                <w:rPr>
                                  <w:b/>
                                </w:rPr>
                              </w:pPr>
                              <w:r>
                                <w:rPr>
                                  <w:b/>
                                </w:rPr>
                                <w: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453738" name="Flowchart: Connector 691453738"/>
                        <wps:cNvSpPr/>
                        <wps:spPr>
                          <a:xfrm>
                            <a:off x="3545456" y="1656272"/>
                            <a:ext cx="771219" cy="667864"/>
                          </a:xfrm>
                          <a:prstGeom prst="flowChartConnector">
                            <a:avLst/>
                          </a:prstGeom>
                          <a:solidFill>
                            <a:srgbClr val="00B0F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A30A4" w14:textId="77777777" w:rsidR="008202DD" w:rsidRPr="000E3255" w:rsidRDefault="008202DD" w:rsidP="008202DD">
                              <w:pPr>
                                <w:jc w:val="center"/>
                                <w:rPr>
                                  <w:b/>
                                </w:rPr>
                              </w:pPr>
                              <w:r>
                                <w:rPr>
                                  <w:b/>
                                </w:rPr>
                                <w:t>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840883" name="Right Arrow 12"/>
                        <wps:cNvSpPr/>
                        <wps:spPr>
                          <a:xfrm rot="19072293">
                            <a:off x="2165230" y="1500996"/>
                            <a:ext cx="262236" cy="19874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33855" name="Right Arrow 15"/>
                        <wps:cNvSpPr/>
                        <wps:spPr>
                          <a:xfrm rot="2588134">
                            <a:off x="3234905" y="1544128"/>
                            <a:ext cx="262374" cy="19876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890532" name="Flowchart: Connector 466890532"/>
                        <wps:cNvSpPr/>
                        <wps:spPr>
                          <a:xfrm>
                            <a:off x="2415396" y="2329132"/>
                            <a:ext cx="835003" cy="667864"/>
                          </a:xfrm>
                          <a:prstGeom prst="flowChartConnector">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1F4DF" w14:textId="77777777" w:rsidR="008202DD" w:rsidRPr="000E3255" w:rsidRDefault="008202DD" w:rsidP="008202DD">
                              <w:pPr>
                                <w:jc w:val="center"/>
                                <w:rPr>
                                  <w:b/>
                                </w:rPr>
                              </w:pPr>
                              <w:r>
                                <w:rPr>
                                  <w:b/>
                                </w:rPr>
                                <w: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0122074" name="Text Box 2"/>
                        <wps:cNvSpPr txBox="1">
                          <a:spLocks noChangeArrowheads="1"/>
                        </wps:cNvSpPr>
                        <wps:spPr bwMode="auto">
                          <a:xfrm>
                            <a:off x="1932317" y="0"/>
                            <a:ext cx="1748662" cy="707341"/>
                          </a:xfrm>
                          <a:prstGeom prst="rect">
                            <a:avLst/>
                          </a:prstGeom>
                          <a:solidFill>
                            <a:srgbClr val="FFFFFF"/>
                          </a:solidFill>
                          <a:ln w="9525">
                            <a:solidFill>
                              <a:srgbClr val="000000"/>
                            </a:solidFill>
                            <a:miter lim="800000"/>
                            <a:headEnd/>
                            <a:tailEnd/>
                          </a:ln>
                        </wps:spPr>
                        <wps:txbx>
                          <w:txbxContent>
                            <w:p w14:paraId="32442B98" w14:textId="77777777" w:rsidR="008202DD" w:rsidRPr="000E3255" w:rsidRDefault="008202DD" w:rsidP="008202DD">
                              <w:pPr>
                                <w:spacing w:line="240" w:lineRule="auto"/>
                                <w:ind w:left="11" w:hanging="11"/>
                                <w:jc w:val="center"/>
                                <w:rPr>
                                  <w:sz w:val="16"/>
                                </w:rPr>
                              </w:pPr>
                              <w:r w:rsidRPr="000E3255">
                                <w:rPr>
                                  <w:b/>
                                  <w:sz w:val="16"/>
                                </w:rPr>
                                <w:t>P</w:t>
                              </w:r>
                              <w:r>
                                <w:rPr>
                                  <w:b/>
                                  <w:sz w:val="16"/>
                                </w:rPr>
                                <w:t>LAN</w:t>
                              </w:r>
                            </w:p>
                            <w:p w14:paraId="7C49448D" w14:textId="77777777" w:rsidR="008202DD" w:rsidRPr="000E3255" w:rsidRDefault="008202DD" w:rsidP="008202DD">
                              <w:pPr>
                                <w:spacing w:line="240" w:lineRule="auto"/>
                                <w:ind w:left="11" w:hanging="11"/>
                                <w:rPr>
                                  <w:sz w:val="16"/>
                                </w:rPr>
                              </w:pPr>
                              <w:r>
                                <w:rPr>
                                  <w:sz w:val="16"/>
                                </w:rPr>
                                <w:t>Clause 4: Context of the organiz</w:t>
                              </w:r>
                              <w:r w:rsidRPr="000E3255">
                                <w:rPr>
                                  <w:sz w:val="16"/>
                                </w:rPr>
                                <w:t>ation</w:t>
                              </w:r>
                            </w:p>
                            <w:p w14:paraId="21D7C95D" w14:textId="77777777" w:rsidR="008202DD" w:rsidRPr="000E3255" w:rsidRDefault="008202DD" w:rsidP="008202DD">
                              <w:pPr>
                                <w:spacing w:line="240" w:lineRule="auto"/>
                                <w:ind w:left="11" w:hanging="11"/>
                                <w:rPr>
                                  <w:sz w:val="16"/>
                                </w:rPr>
                              </w:pPr>
                              <w:r w:rsidRPr="000E3255">
                                <w:rPr>
                                  <w:sz w:val="16"/>
                                </w:rPr>
                                <w:t>Clause 5: Leadership</w:t>
                              </w:r>
                            </w:p>
                            <w:p w14:paraId="6E54BD3D" w14:textId="77777777" w:rsidR="008202DD" w:rsidRPr="000E3255" w:rsidRDefault="008202DD" w:rsidP="008202DD">
                              <w:pPr>
                                <w:spacing w:line="240" w:lineRule="auto"/>
                                <w:ind w:left="11" w:hanging="11"/>
                                <w:rPr>
                                  <w:sz w:val="16"/>
                                </w:rPr>
                              </w:pPr>
                              <w:r w:rsidRPr="000E3255">
                                <w:rPr>
                                  <w:sz w:val="16"/>
                                </w:rPr>
                                <w:t>Clause 6 Planning</w:t>
                              </w:r>
                            </w:p>
                            <w:p w14:paraId="43ECBFCD" w14:textId="77777777" w:rsidR="008202DD" w:rsidRPr="000E3255" w:rsidRDefault="008202DD" w:rsidP="008202DD">
                              <w:pPr>
                                <w:spacing w:line="240" w:lineRule="auto"/>
                                <w:ind w:left="11" w:hanging="11"/>
                                <w:rPr>
                                  <w:sz w:val="16"/>
                                </w:rPr>
                              </w:pPr>
                              <w:r w:rsidRPr="000E3255">
                                <w:rPr>
                                  <w:sz w:val="16"/>
                                </w:rPr>
                                <w:t>Clause 7: Support</w:t>
                              </w:r>
                            </w:p>
                          </w:txbxContent>
                        </wps:txbx>
                        <wps:bodyPr rot="0" vert="horz" wrap="square" lIns="91440" tIns="45720" rIns="91440" bIns="45720" anchor="t" anchorCtr="0">
                          <a:noAutofit/>
                        </wps:bodyPr>
                      </wps:wsp>
                      <wps:wsp>
                        <wps:cNvPr id="584234545" name="Text Box 2"/>
                        <wps:cNvSpPr txBox="1">
                          <a:spLocks noChangeArrowheads="1"/>
                        </wps:cNvSpPr>
                        <wps:spPr bwMode="auto">
                          <a:xfrm>
                            <a:off x="4442603" y="1777042"/>
                            <a:ext cx="1200062" cy="373354"/>
                          </a:xfrm>
                          <a:prstGeom prst="rect">
                            <a:avLst/>
                          </a:prstGeom>
                          <a:solidFill>
                            <a:srgbClr val="FFFFFF"/>
                          </a:solidFill>
                          <a:ln w="9525">
                            <a:solidFill>
                              <a:srgbClr val="000000"/>
                            </a:solidFill>
                            <a:miter lim="800000"/>
                            <a:headEnd/>
                            <a:tailEnd/>
                          </a:ln>
                        </wps:spPr>
                        <wps:txbx>
                          <w:txbxContent>
                            <w:p w14:paraId="0FFF556E" w14:textId="77777777" w:rsidR="008202DD" w:rsidRPr="000E3255" w:rsidRDefault="008202DD" w:rsidP="008202DD">
                              <w:pPr>
                                <w:spacing w:line="240" w:lineRule="auto"/>
                                <w:ind w:left="11" w:hanging="11"/>
                                <w:jc w:val="center"/>
                                <w:rPr>
                                  <w:sz w:val="16"/>
                                </w:rPr>
                              </w:pPr>
                              <w:r>
                                <w:rPr>
                                  <w:b/>
                                  <w:sz w:val="16"/>
                                </w:rPr>
                                <w:t>DO</w:t>
                              </w:r>
                            </w:p>
                            <w:p w14:paraId="517D05A5" w14:textId="77777777" w:rsidR="008202DD" w:rsidRPr="000E3255" w:rsidRDefault="008202DD" w:rsidP="008202DD">
                              <w:pPr>
                                <w:spacing w:line="240" w:lineRule="auto"/>
                                <w:ind w:left="11" w:hanging="11"/>
                                <w:rPr>
                                  <w:sz w:val="16"/>
                                </w:rPr>
                              </w:pPr>
                              <w:r w:rsidRPr="000E3255">
                                <w:rPr>
                                  <w:sz w:val="16"/>
                                </w:rPr>
                                <w:t xml:space="preserve">Clause </w:t>
                              </w:r>
                              <w:r>
                                <w:rPr>
                                  <w:sz w:val="16"/>
                                </w:rPr>
                                <w:t>8: Operation</w:t>
                              </w:r>
                            </w:p>
                          </w:txbxContent>
                        </wps:txbx>
                        <wps:bodyPr rot="0" vert="horz" wrap="square" lIns="91440" tIns="45720" rIns="91440" bIns="45720" anchor="t" anchorCtr="0">
                          <a:noAutofit/>
                        </wps:bodyPr>
                      </wps:wsp>
                      <wps:wsp>
                        <wps:cNvPr id="1901832623" name="Text Box 2"/>
                        <wps:cNvSpPr txBox="1">
                          <a:spLocks noChangeArrowheads="1"/>
                        </wps:cNvSpPr>
                        <wps:spPr bwMode="auto">
                          <a:xfrm>
                            <a:off x="0" y="1777042"/>
                            <a:ext cx="1208316" cy="381609"/>
                          </a:xfrm>
                          <a:prstGeom prst="rect">
                            <a:avLst/>
                          </a:prstGeom>
                          <a:solidFill>
                            <a:srgbClr val="FFFFFF"/>
                          </a:solidFill>
                          <a:ln w="9525">
                            <a:solidFill>
                              <a:srgbClr val="000000"/>
                            </a:solidFill>
                            <a:miter lim="800000"/>
                            <a:headEnd/>
                            <a:tailEnd/>
                          </a:ln>
                        </wps:spPr>
                        <wps:txbx>
                          <w:txbxContent>
                            <w:p w14:paraId="121D948F" w14:textId="77777777" w:rsidR="008202DD" w:rsidRPr="000E3255" w:rsidRDefault="008202DD" w:rsidP="008202DD">
                              <w:pPr>
                                <w:spacing w:line="240" w:lineRule="auto"/>
                                <w:ind w:left="11" w:hanging="11"/>
                                <w:jc w:val="center"/>
                                <w:rPr>
                                  <w:sz w:val="16"/>
                                </w:rPr>
                              </w:pPr>
                              <w:r>
                                <w:rPr>
                                  <w:b/>
                                  <w:sz w:val="16"/>
                                </w:rPr>
                                <w:t>ACT</w:t>
                              </w:r>
                            </w:p>
                            <w:p w14:paraId="13D8F098" w14:textId="77777777" w:rsidR="008202DD" w:rsidRPr="000E3255" w:rsidRDefault="008202DD" w:rsidP="008202DD">
                              <w:pPr>
                                <w:spacing w:line="240" w:lineRule="auto"/>
                                <w:ind w:left="11" w:hanging="11"/>
                                <w:rPr>
                                  <w:sz w:val="16"/>
                                </w:rPr>
                              </w:pPr>
                              <w:r w:rsidRPr="000E3255">
                                <w:rPr>
                                  <w:sz w:val="16"/>
                                </w:rPr>
                                <w:t xml:space="preserve">Clause </w:t>
                              </w:r>
                              <w:r>
                                <w:rPr>
                                  <w:sz w:val="16"/>
                                </w:rPr>
                                <w:t>10: Improvement</w:t>
                              </w:r>
                            </w:p>
                          </w:txbxContent>
                        </wps:txbx>
                        <wps:bodyPr rot="0" vert="horz" wrap="square" lIns="91440" tIns="45720" rIns="91440" bIns="45720" anchor="t" anchorCtr="0">
                          <a:noAutofit/>
                        </wps:bodyPr>
                      </wps:wsp>
                      <wps:wsp>
                        <wps:cNvPr id="1071842040" name="Right Arrow 17"/>
                        <wps:cNvSpPr/>
                        <wps:spPr>
                          <a:xfrm rot="8516085">
                            <a:off x="3260785" y="2294626"/>
                            <a:ext cx="262374" cy="19876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519201" name="Right Arrow 18"/>
                        <wps:cNvSpPr/>
                        <wps:spPr>
                          <a:xfrm rot="13361143">
                            <a:off x="2104845" y="2268747"/>
                            <a:ext cx="262374" cy="19876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7551602" name="Text Box 2"/>
                        <wps:cNvSpPr txBox="1">
                          <a:spLocks noChangeArrowheads="1"/>
                        </wps:cNvSpPr>
                        <wps:spPr bwMode="auto">
                          <a:xfrm>
                            <a:off x="1923690" y="3114136"/>
                            <a:ext cx="1748027" cy="373354"/>
                          </a:xfrm>
                          <a:prstGeom prst="rect">
                            <a:avLst/>
                          </a:prstGeom>
                          <a:solidFill>
                            <a:srgbClr val="FFFFFF"/>
                          </a:solidFill>
                          <a:ln w="9525">
                            <a:solidFill>
                              <a:srgbClr val="000000"/>
                            </a:solidFill>
                            <a:miter lim="800000"/>
                            <a:headEnd/>
                            <a:tailEnd/>
                          </a:ln>
                        </wps:spPr>
                        <wps:txbx>
                          <w:txbxContent>
                            <w:p w14:paraId="08D0CA2B" w14:textId="77777777" w:rsidR="008202DD" w:rsidRPr="000E3255" w:rsidRDefault="008202DD" w:rsidP="008202DD">
                              <w:pPr>
                                <w:spacing w:line="240" w:lineRule="auto"/>
                                <w:ind w:left="11" w:hanging="11"/>
                                <w:jc w:val="center"/>
                                <w:rPr>
                                  <w:sz w:val="16"/>
                                </w:rPr>
                              </w:pPr>
                              <w:r>
                                <w:rPr>
                                  <w:b/>
                                  <w:sz w:val="16"/>
                                </w:rPr>
                                <w:t>CHECK</w:t>
                              </w:r>
                            </w:p>
                            <w:p w14:paraId="4CE88CF1" w14:textId="77777777" w:rsidR="008202DD" w:rsidRPr="000E3255" w:rsidRDefault="008202DD" w:rsidP="008202DD">
                              <w:pPr>
                                <w:spacing w:line="240" w:lineRule="auto"/>
                                <w:ind w:left="11" w:hanging="11"/>
                                <w:rPr>
                                  <w:sz w:val="16"/>
                                </w:rPr>
                              </w:pPr>
                              <w:r w:rsidRPr="000E3255">
                                <w:rPr>
                                  <w:sz w:val="16"/>
                                </w:rPr>
                                <w:t xml:space="preserve">Clause </w:t>
                              </w:r>
                              <w:r>
                                <w:rPr>
                                  <w:sz w:val="16"/>
                                </w:rPr>
                                <w:t>9: Performance evaluation</w:t>
                              </w:r>
                            </w:p>
                          </w:txbxContent>
                        </wps:txbx>
                        <wps:bodyPr rot="0" vert="horz" wrap="square" lIns="91440" tIns="45720" rIns="91440" bIns="45720" anchor="t" anchorCtr="0">
                          <a:noAutofit/>
                        </wps:bodyPr>
                      </wps:wsp>
                    </wpg:wgp>
                  </a:graphicData>
                </a:graphic>
              </wp:inline>
            </w:drawing>
          </mc:Choice>
          <mc:Fallback>
            <w:pict>
              <v:group w14:anchorId="37527E82" id="Group 930140269" o:spid="_x0000_s1026" style="width:444.3pt;height:274.6pt;mso-position-horizontal-relative:char;mso-position-vertical-relative:line" coordsize="56426,3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00794322" o:spid="_x0000_s1027" type="#_x0000_t120" style="position:absolute;left:23895;top:9316;width:7712;height:6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" fillcolor="red" strokecolor="black [3213]" strokeweight="2pt">
                  <v:textbox>
                    <w:txbxContent>
                      <w:p w14:paraId="0EBA54B8" w14:textId="77777777" w:rsidR="008202DD" w:rsidRPr="000E3255" w:rsidRDefault="008202DD" w:rsidP="008202DD">
                        <w:pPr>
                          <w:jc w:val="center"/>
                          <w:rPr>
                            <w:b/>
                          </w:rPr>
                        </w:pPr>
                        <w:r>
                          <w:rPr>
                            <w:b/>
                          </w:rPr>
                          <w:t>PLAN</w:t>
                        </w:r>
                      </w:p>
                    </w:txbxContent>
                  </v:textbox>
                </v:shape>
                <v:shape id="Flowchart: Connector 726939655" o:spid="_x0000_s1028" type="#_x0000_t120" style="position:absolute;left:14061;top:16303;width:7712;height:6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" fillcolor="#ffc000" strokecolor="black [3213]" strokeweight="2pt">
                  <v:textbox>
                    <w:txbxContent>
                      <w:p w14:paraId="4065B257" w14:textId="77777777" w:rsidR="008202DD" w:rsidRPr="000E3255" w:rsidRDefault="008202DD" w:rsidP="008202DD">
                        <w:pPr>
                          <w:jc w:val="center"/>
                          <w:rPr>
                            <w:b/>
                          </w:rPr>
                        </w:pPr>
                        <w:r>
                          <w:rPr>
                            <w:b/>
                          </w:rPr>
                          <w:t>ACT</w:t>
                        </w:r>
                      </w:p>
                    </w:txbxContent>
                  </v:textbox>
                </v:shape>
                <v:shape id="Flowchart: Connector 691453738" o:spid="_x0000_s1029" type="#_x0000_t120" style="position:absolute;left:35454;top:16562;width:7712;height:6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" fillcolor="#00b0f0" strokecolor="black [3213]" strokeweight="2pt">
                  <v:textbox>
                    <w:txbxContent>
                      <w:p w14:paraId="3C0A30A4" w14:textId="77777777" w:rsidR="008202DD" w:rsidRPr="000E3255" w:rsidRDefault="008202DD" w:rsidP="008202DD">
                        <w:pPr>
                          <w:jc w:val="center"/>
                          <w:rPr>
                            <w:b/>
                          </w:rPr>
                        </w:pPr>
                        <w:r>
                          <w:rPr>
                            <w:b/>
                          </w:rPr>
                          <w:t>DO</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0" type="#_x0000_t13" style="position:absolute;left:21652;top:15009;width:2622;height:1988;rotation:-27609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" adj="13415" fillcolor="#00558c [3204]" strokecolor="#002a45 [1604]" strokeweight="2pt"/>
                <v:shape id="Right Arrow 15" o:spid="_x0000_s1031" type="#_x0000_t13" style="position:absolute;left:32349;top:15441;width:2623;height:1987;rotation:282693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" adj="13418" fillcolor="#00558c [3204]" strokecolor="#002a45 [1604]" strokeweight="2pt"/>
                <v:shape id="Flowchart: Connector 466890532" o:spid="_x0000_s1032" type="#_x0000_t120" style="position:absolute;left:24153;top:23291;width:8350;height:6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" fillcolor="#92d050" strokecolor="black [3213]" strokeweight="2pt">
                  <v:textbox>
                    <w:txbxContent>
                      <w:p w14:paraId="7DD1F4DF" w14:textId="77777777" w:rsidR="008202DD" w:rsidRPr="000E3255" w:rsidRDefault="008202DD" w:rsidP="008202DD">
                        <w:pPr>
                          <w:jc w:val="center"/>
                          <w:rPr>
                            <w:b/>
                          </w:rPr>
                        </w:pPr>
                        <w:r>
                          <w:rPr>
                            <w:b/>
                          </w:rPr>
                          <w:t>CHECK</w:t>
                        </w:r>
                      </w:p>
                    </w:txbxContent>
                  </v:textbox>
                </v:shape>
                <v:shapetype id="_x0000_t202" coordsize="21600,21600" o:spt="202" path="m,l,21600r21600,l21600,xe">
                  <v:stroke joinstyle="miter"/>
                  <v:path gradientshapeok="t" o:connecttype="rect"/>
                </v:shapetype>
                <v:shape id="Text Box 2" o:spid="_x0000_s1033" type="#_x0000_t202" style="position:absolute;left:19323;width:17486;height:7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">
                  <v:textbox>
                    <w:txbxContent>
                      <w:p w14:paraId="32442B98" w14:textId="77777777" w:rsidR="008202DD" w:rsidRPr="000E3255" w:rsidRDefault="008202DD" w:rsidP="008202DD">
                        <w:pPr>
                          <w:spacing w:line="240" w:lineRule="auto"/>
                          <w:ind w:left="11" w:hanging="11"/>
                          <w:jc w:val="center"/>
                          <w:rPr>
                            <w:sz w:val="16"/>
                          </w:rPr>
                        </w:pPr>
                        <w:r w:rsidRPr="000E3255">
                          <w:rPr>
                            <w:b/>
                            <w:sz w:val="16"/>
                          </w:rPr>
                          <w:t>P</w:t>
                        </w:r>
                        <w:r>
                          <w:rPr>
                            <w:b/>
                            <w:sz w:val="16"/>
                          </w:rPr>
                          <w:t>LAN</w:t>
                        </w:r>
                      </w:p>
                      <w:p w14:paraId="7C49448D" w14:textId="77777777" w:rsidR="008202DD" w:rsidRPr="000E3255" w:rsidRDefault="008202DD" w:rsidP="008202DD">
                        <w:pPr>
                          <w:spacing w:line="240" w:lineRule="auto"/>
                          <w:ind w:left="11" w:hanging="11"/>
                          <w:rPr>
                            <w:sz w:val="16"/>
                          </w:rPr>
                        </w:pPr>
                        <w:r>
                          <w:rPr>
                            <w:sz w:val="16"/>
                          </w:rPr>
                          <w:t>Clause 4: Context of the organiz</w:t>
                        </w:r>
                        <w:r w:rsidRPr="000E3255">
                          <w:rPr>
                            <w:sz w:val="16"/>
                          </w:rPr>
                          <w:t>ation</w:t>
                        </w:r>
                      </w:p>
                      <w:p w14:paraId="21D7C95D" w14:textId="77777777" w:rsidR="008202DD" w:rsidRPr="000E3255" w:rsidRDefault="008202DD" w:rsidP="008202DD">
                        <w:pPr>
                          <w:spacing w:line="240" w:lineRule="auto"/>
                          <w:ind w:left="11" w:hanging="11"/>
                          <w:rPr>
                            <w:sz w:val="16"/>
                          </w:rPr>
                        </w:pPr>
                        <w:r w:rsidRPr="000E3255">
                          <w:rPr>
                            <w:sz w:val="16"/>
                          </w:rPr>
                          <w:t>Clause 5: Leadership</w:t>
                        </w:r>
                      </w:p>
                      <w:p w14:paraId="6E54BD3D" w14:textId="77777777" w:rsidR="008202DD" w:rsidRPr="000E3255" w:rsidRDefault="008202DD" w:rsidP="008202DD">
                        <w:pPr>
                          <w:spacing w:line="240" w:lineRule="auto"/>
                          <w:ind w:left="11" w:hanging="11"/>
                          <w:rPr>
                            <w:sz w:val="16"/>
                          </w:rPr>
                        </w:pPr>
                        <w:r w:rsidRPr="000E3255">
                          <w:rPr>
                            <w:sz w:val="16"/>
                          </w:rPr>
                          <w:t>Clause 6 Planning</w:t>
                        </w:r>
                      </w:p>
                      <w:p w14:paraId="43ECBFCD" w14:textId="77777777" w:rsidR="008202DD" w:rsidRPr="000E3255" w:rsidRDefault="008202DD" w:rsidP="008202DD">
                        <w:pPr>
                          <w:spacing w:line="240" w:lineRule="auto"/>
                          <w:ind w:left="11" w:hanging="11"/>
                          <w:rPr>
                            <w:sz w:val="16"/>
                          </w:rPr>
                        </w:pPr>
                        <w:r w:rsidRPr="000E3255">
                          <w:rPr>
                            <w:sz w:val="16"/>
                          </w:rPr>
                          <w:t>Clause 7: Support</w:t>
                        </w:r>
                      </w:p>
                    </w:txbxContent>
                  </v:textbox>
                </v:shape>
                <v:shape id="Text Box 2" o:spid="_x0000_s1034" type="#_x0000_t202" style="position:absolute;left:44426;top:17770;width:12000;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">
                  <v:textbox>
                    <w:txbxContent>
                      <w:p w14:paraId="0FFF556E" w14:textId="77777777" w:rsidR="008202DD" w:rsidRPr="000E3255" w:rsidRDefault="008202DD" w:rsidP="008202DD">
                        <w:pPr>
                          <w:spacing w:line="240" w:lineRule="auto"/>
                          <w:ind w:left="11" w:hanging="11"/>
                          <w:jc w:val="center"/>
                          <w:rPr>
                            <w:sz w:val="16"/>
                          </w:rPr>
                        </w:pPr>
                        <w:r>
                          <w:rPr>
                            <w:b/>
                            <w:sz w:val="16"/>
                          </w:rPr>
                          <w:t>DO</w:t>
                        </w:r>
                      </w:p>
                      <w:p w14:paraId="517D05A5" w14:textId="77777777" w:rsidR="008202DD" w:rsidRPr="000E3255" w:rsidRDefault="008202DD" w:rsidP="008202DD">
                        <w:pPr>
                          <w:spacing w:line="240" w:lineRule="auto"/>
                          <w:ind w:left="11" w:hanging="11"/>
                          <w:rPr>
                            <w:sz w:val="16"/>
                          </w:rPr>
                        </w:pPr>
                        <w:r w:rsidRPr="000E3255">
                          <w:rPr>
                            <w:sz w:val="16"/>
                          </w:rPr>
                          <w:t xml:space="preserve">Clause </w:t>
                        </w:r>
                        <w:r>
                          <w:rPr>
                            <w:sz w:val="16"/>
                          </w:rPr>
                          <w:t>8: Operation</w:t>
                        </w:r>
                      </w:p>
                    </w:txbxContent>
                  </v:textbox>
                </v:shape>
                <v:shape id="Text Box 2" o:spid="_x0000_s1035" type="#_x0000_t202" style="position:absolute;top:17770;width:12083;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">
                  <v:textbox>
                    <w:txbxContent>
                      <w:p w14:paraId="121D948F" w14:textId="77777777" w:rsidR="008202DD" w:rsidRPr="000E3255" w:rsidRDefault="008202DD" w:rsidP="008202DD">
                        <w:pPr>
                          <w:spacing w:line="240" w:lineRule="auto"/>
                          <w:ind w:left="11" w:hanging="11"/>
                          <w:jc w:val="center"/>
                          <w:rPr>
                            <w:sz w:val="16"/>
                          </w:rPr>
                        </w:pPr>
                        <w:r>
                          <w:rPr>
                            <w:b/>
                            <w:sz w:val="16"/>
                          </w:rPr>
                          <w:t>ACT</w:t>
                        </w:r>
                      </w:p>
                      <w:p w14:paraId="13D8F098" w14:textId="77777777" w:rsidR="008202DD" w:rsidRPr="000E3255" w:rsidRDefault="008202DD" w:rsidP="008202DD">
                        <w:pPr>
                          <w:spacing w:line="240" w:lineRule="auto"/>
                          <w:ind w:left="11" w:hanging="11"/>
                          <w:rPr>
                            <w:sz w:val="16"/>
                          </w:rPr>
                        </w:pPr>
                        <w:r w:rsidRPr="000E3255">
                          <w:rPr>
                            <w:sz w:val="16"/>
                          </w:rPr>
                          <w:t xml:space="preserve">Clause </w:t>
                        </w:r>
                        <w:r>
                          <w:rPr>
                            <w:sz w:val="16"/>
                          </w:rPr>
                          <w:t>10: Improvement</w:t>
                        </w:r>
                      </w:p>
                    </w:txbxContent>
                  </v:textbox>
                </v:shape>
                <v:shape id="Right Arrow 17" o:spid="_x0000_s1036" type="#_x0000_t13" style="position:absolute;left:32607;top:22946;width:2624;height:1987;rotation:93018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" adj="13418" fillcolor="#00558c [3204]" strokecolor="#002a45 [1604]" strokeweight="2pt"/>
                <v:shape id="Right Arrow 18" o:spid="_x0000_s1037" type="#_x0000_t13" style="position:absolute;left:21048;top:22687;width:2624;height:1988;rotation:-899902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" adj="13418" fillcolor="#00558c [3204]" strokecolor="#002a45 [1604]" strokeweight="2pt"/>
                <v:shape id="Text Box 2" o:spid="_x0000_s1038" type="#_x0000_t202" style="position:absolute;left:19236;top:31141;width:17481;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">
                  <v:textbox>
                    <w:txbxContent>
                      <w:p w14:paraId="08D0CA2B" w14:textId="77777777" w:rsidR="008202DD" w:rsidRPr="000E3255" w:rsidRDefault="008202DD" w:rsidP="008202DD">
                        <w:pPr>
                          <w:spacing w:line="240" w:lineRule="auto"/>
                          <w:ind w:left="11" w:hanging="11"/>
                          <w:jc w:val="center"/>
                          <w:rPr>
                            <w:sz w:val="16"/>
                          </w:rPr>
                        </w:pPr>
                        <w:r>
                          <w:rPr>
                            <w:b/>
                            <w:sz w:val="16"/>
                          </w:rPr>
                          <w:t>CHECK</w:t>
                        </w:r>
                      </w:p>
                      <w:p w14:paraId="4CE88CF1" w14:textId="77777777" w:rsidR="008202DD" w:rsidRPr="000E3255" w:rsidRDefault="008202DD" w:rsidP="008202DD">
                        <w:pPr>
                          <w:spacing w:line="240" w:lineRule="auto"/>
                          <w:ind w:left="11" w:hanging="11"/>
                          <w:rPr>
                            <w:sz w:val="16"/>
                          </w:rPr>
                        </w:pPr>
                        <w:r w:rsidRPr="000E3255">
                          <w:rPr>
                            <w:sz w:val="16"/>
                          </w:rPr>
                          <w:t xml:space="preserve">Clause </w:t>
                        </w:r>
                        <w:r>
                          <w:rPr>
                            <w:sz w:val="16"/>
                          </w:rPr>
                          <w:t>9: Performance evaluation</w:t>
                        </w:r>
                      </w:p>
                    </w:txbxContent>
                  </v:textbox>
                </v:shape>
                <w10:anchorlock/>
              </v:group>
            </w:pict>
          </mc:Fallback>
        </mc:AlternateContent>
      </w:r>
    </w:p>
    <w:p w14:paraId="389C15BC" w14:textId="77777777" w:rsidR="008202DD" w:rsidRPr="00F55AD7" w:rsidRDefault="008202DD" w:rsidP="008202DD">
      <w:pPr>
        <w:pStyle w:val="Figurecaption"/>
      </w:pPr>
      <w:bookmarkStart w:id="16" w:name="_Toc79574076"/>
      <w:bookmarkStart w:id="17" w:name="_Toc172799353"/>
      <w:r w:rsidRPr="00190224">
        <w:t>Plan – Do – Check – Act (PDCA) cycle</w:t>
      </w:r>
      <w:bookmarkEnd w:id="16"/>
      <w:bookmarkEnd w:id="17"/>
    </w:p>
    <w:p w14:paraId="6943D760" w14:textId="27CA5528" w:rsidR="008202DD" w:rsidRDefault="008202DD" w:rsidP="008202DD">
      <w:pPr>
        <w:pStyle w:val="BodyText"/>
      </w:pPr>
      <w:r>
        <w:t>The ‘PLAN’ part of the process is about planning the action to be taken. This starts by establishing the objectives</w:t>
      </w:r>
      <w:r w:rsidR="003D6313">
        <w:t xml:space="preserve"> of the QMS</w:t>
      </w:r>
      <w:r>
        <w:t xml:space="preserve">, looking at risks and opportunities, and planning any changes necessary to deliver results required to </w:t>
      </w:r>
      <w:r w:rsidRPr="00C80E73">
        <w:t xml:space="preserve">satisfy </w:t>
      </w:r>
      <w:r w:rsidR="00C80E73" w:rsidRPr="00C80E73">
        <w:t>stakeholder</w:t>
      </w:r>
      <w:r w:rsidR="00C80E73">
        <w:t xml:space="preserve"> </w:t>
      </w:r>
      <w:r>
        <w:t xml:space="preserve">requirements and the VTS provider’s policies. It also considers the needs and expectations of their interested parties, the regulatory requirements, and any changes required to their QMS. </w:t>
      </w:r>
    </w:p>
    <w:p w14:paraId="6AAA70F6" w14:textId="587BB21E" w:rsidR="008202DD" w:rsidRDefault="008202DD" w:rsidP="008202DD">
      <w:pPr>
        <w:pStyle w:val="BodyText"/>
      </w:pPr>
      <w:r>
        <w:t xml:space="preserve">Next comes the ‘DO’ part of implementing </w:t>
      </w:r>
      <w:r w:rsidR="00831BD2">
        <w:t xml:space="preserve">and managing </w:t>
      </w:r>
      <w:r>
        <w:t xml:space="preserve">what is planned. </w:t>
      </w:r>
    </w:p>
    <w:p w14:paraId="27BC8D92" w14:textId="1831A4B1" w:rsidR="008202DD" w:rsidRPr="00C80E73" w:rsidRDefault="008202DD" w:rsidP="008202DD">
      <w:pPr>
        <w:pStyle w:val="BodyText"/>
      </w:pPr>
      <w:r>
        <w:t>An important part of the process, is the ‘CHECK’ part which involves the monitoring of the process</w:t>
      </w:r>
      <w:r w:rsidR="00C45736">
        <w:t>es</w:t>
      </w:r>
      <w:r>
        <w:t xml:space="preserve"> </w:t>
      </w:r>
      <w:r w:rsidR="00C45736">
        <w:t xml:space="preserve">and results </w:t>
      </w:r>
      <w:r w:rsidRPr="00C80E73">
        <w:t xml:space="preserve">from </w:t>
      </w:r>
      <w:r w:rsidR="00C80E73" w:rsidRPr="00C80E73">
        <w:t xml:space="preserve">stakeholder </w:t>
      </w:r>
      <w:r w:rsidRPr="00C80E73">
        <w:t>satisfaction and the services offered. The ‘CHECK’ part ensures that the controls and procedures are functioning as intended.</w:t>
      </w:r>
    </w:p>
    <w:p w14:paraId="078FEBB7" w14:textId="56FE9A7E" w:rsidR="008202DD" w:rsidRDefault="008202DD" w:rsidP="008202DD">
      <w:pPr>
        <w:pStyle w:val="BodyText"/>
      </w:pPr>
      <w:r w:rsidRPr="00C80E73">
        <w:lastRenderedPageBreak/>
        <w:t>The final part of the cycle is for a</w:t>
      </w:r>
      <w:r w:rsidR="00C45736" w:rsidRPr="00C80E73">
        <w:t xml:space="preserve"> VTS provider </w:t>
      </w:r>
      <w:r w:rsidRPr="00C80E73">
        <w:t>to ‘ACT’ to take appropriate action to continually improve process</w:t>
      </w:r>
      <w:r w:rsidR="00C45736" w:rsidRPr="00C80E73">
        <w:t>es and</w:t>
      </w:r>
      <w:r w:rsidRPr="00C80E73">
        <w:t xml:space="preserve"> performance based on what was learnt.  This may mean going</w:t>
      </w:r>
      <w:r>
        <w:t xml:space="preserve"> through the cycle again with a different plan or incorporating what was learnt into wider changes.</w:t>
      </w:r>
    </w:p>
    <w:p w14:paraId="3F6226B1" w14:textId="4C0051C6" w:rsidR="009E545D" w:rsidRDefault="00C45736" w:rsidP="00764F8C">
      <w:pPr>
        <w:pStyle w:val="Heading2"/>
      </w:pPr>
      <w:bookmarkStart w:id="18" w:name="_Toc172799434"/>
      <w:r>
        <w:t>PLAN</w:t>
      </w:r>
      <w:bookmarkEnd w:id="18"/>
    </w:p>
    <w:p w14:paraId="7C0EAE73" w14:textId="3D6DE3A8" w:rsidR="00C45736" w:rsidRDefault="00C45736" w:rsidP="00C45736">
      <w:pPr>
        <w:pStyle w:val="BodyText"/>
      </w:pPr>
      <w:r>
        <w:t xml:space="preserve">In the ‘PLAN’ </w:t>
      </w:r>
      <w:r w:rsidRPr="00C80E73">
        <w:t>part of the process</w:t>
      </w:r>
      <w:r w:rsidR="005B2458" w:rsidRPr="00C80E73">
        <w:t>, the following</w:t>
      </w:r>
      <w:r w:rsidRPr="00C80E73">
        <w:t xml:space="preserve"> four clauses</w:t>
      </w:r>
      <w:r>
        <w:t xml:space="preserve"> apply:</w:t>
      </w:r>
    </w:p>
    <w:p w14:paraId="79901E5B" w14:textId="77777777" w:rsidR="00C45736" w:rsidRDefault="00C45736" w:rsidP="00C45736">
      <w:pPr>
        <w:pStyle w:val="Bullet1"/>
      </w:pPr>
      <w:r>
        <w:t xml:space="preserve">Clause 4: Context of the organization </w:t>
      </w:r>
    </w:p>
    <w:p w14:paraId="28E99075" w14:textId="77777777" w:rsidR="00C45736" w:rsidRDefault="00C45736" w:rsidP="00C45736">
      <w:pPr>
        <w:pStyle w:val="Bullet1"/>
      </w:pPr>
      <w:r>
        <w:t>Clause 5: Leadership</w:t>
      </w:r>
    </w:p>
    <w:p w14:paraId="235794AC" w14:textId="77777777" w:rsidR="00C45736" w:rsidRDefault="00C45736" w:rsidP="00C45736">
      <w:pPr>
        <w:pStyle w:val="Bullet1"/>
      </w:pPr>
      <w:r>
        <w:t>Clause 6: Planning</w:t>
      </w:r>
    </w:p>
    <w:p w14:paraId="38AAA162" w14:textId="71EF5EDA" w:rsidR="00C45736" w:rsidRDefault="00C45736" w:rsidP="00C45736">
      <w:pPr>
        <w:pStyle w:val="Bullet1"/>
      </w:pPr>
      <w:r>
        <w:t>Clause 7: Support</w:t>
      </w:r>
    </w:p>
    <w:p w14:paraId="3602B68C" w14:textId="743F9FE3" w:rsidR="00B80516" w:rsidRPr="00B80516" w:rsidRDefault="00C45736" w:rsidP="00764F8C">
      <w:pPr>
        <w:pStyle w:val="Heading3"/>
      </w:pPr>
      <w:bookmarkStart w:id="19" w:name="_Toc172799435"/>
      <w:r w:rsidRPr="00B80516">
        <w:t xml:space="preserve">Context of the </w:t>
      </w:r>
      <w:r w:rsidR="00663A71">
        <w:t>O</w:t>
      </w:r>
      <w:r w:rsidRPr="00B80516">
        <w:t>rganization</w:t>
      </w:r>
      <w:bookmarkEnd w:id="19"/>
    </w:p>
    <w:p w14:paraId="2C9DC77E" w14:textId="315A699E" w:rsidR="00C45736" w:rsidRDefault="00C45736" w:rsidP="00C45736">
      <w:pPr>
        <w:pStyle w:val="BodyText"/>
      </w:pPr>
      <w:r>
        <w:t xml:space="preserve">A VTS provider </w:t>
      </w:r>
      <w:r w:rsidR="00F460D9">
        <w:t>should</w:t>
      </w:r>
      <w:r>
        <w:t xml:space="preserve"> establish the scope of its quality management system by identifying any boundaries and/or limits of its QMS.  In doing this, consideration should be given to:</w:t>
      </w:r>
    </w:p>
    <w:p w14:paraId="2C727C11" w14:textId="77777777" w:rsidR="00C45736" w:rsidRPr="006E1F52" w:rsidRDefault="00C45736" w:rsidP="00C45736">
      <w:pPr>
        <w:pStyle w:val="List1"/>
        <w:rPr>
          <w:u w:val="single"/>
        </w:rPr>
      </w:pPr>
      <w:r w:rsidRPr="006E1F52">
        <w:rPr>
          <w:u w:val="single"/>
        </w:rPr>
        <w:t>Understanding the organization and its context</w:t>
      </w:r>
    </w:p>
    <w:p w14:paraId="142CA80C" w14:textId="01FADA46" w:rsidR="006E1F52" w:rsidRDefault="006E1F52" w:rsidP="006E1F52">
      <w:pPr>
        <w:pStyle w:val="BodyText"/>
        <w:ind w:left="567"/>
      </w:pPr>
      <w:r>
        <w:t xml:space="preserve">The ‘context’ considers the business or organizational environment which is a combination of internal and external issues, and the conditions that may affect how a VTS provider delivers its services.  </w:t>
      </w:r>
    </w:p>
    <w:p w14:paraId="4590CA07" w14:textId="6CFF479D" w:rsidR="006E1F52" w:rsidRDefault="006E1F52" w:rsidP="006E1F52">
      <w:pPr>
        <w:pStyle w:val="BodyText"/>
        <w:ind w:left="567"/>
      </w:pPr>
      <w:r>
        <w:t>This process should identify relevant external and internal issues that may affect how a VTS provider achieves the outcomes of its management system. These issues should be monitored and reviewed to establish whether any changes may affect the QMS.</w:t>
      </w:r>
    </w:p>
    <w:p w14:paraId="322229B4" w14:textId="27C14B0E" w:rsidR="006E1F52" w:rsidRDefault="006E1F52" w:rsidP="006E1F52">
      <w:pPr>
        <w:pStyle w:val="BodyText"/>
        <w:ind w:left="567"/>
      </w:pPr>
      <w:r>
        <w:t>Examples of internal and external issues that may affect a VTS Provider include:</w:t>
      </w:r>
    </w:p>
    <w:tbl>
      <w:tblPr>
        <w:tblStyle w:val="TableGrid"/>
        <w:tblW w:w="0" w:type="auto"/>
        <w:tblInd w:w="567" w:type="dxa"/>
        <w:tblLook w:val="04A0" w:firstRow="1" w:lastRow="0" w:firstColumn="1" w:lastColumn="0" w:noHBand="0" w:noVBand="1"/>
      </w:tblPr>
      <w:tblGrid>
        <w:gridCol w:w="4814"/>
        <w:gridCol w:w="4814"/>
      </w:tblGrid>
      <w:tr w:rsidR="006E1F52" w14:paraId="73D0BB96" w14:textId="77777777" w:rsidTr="00663A71">
        <w:tc>
          <w:tcPr>
            <w:tcW w:w="4814" w:type="dxa"/>
          </w:tcPr>
          <w:p w14:paraId="529146EC" w14:textId="33008A86" w:rsidR="006E1F52" w:rsidRDefault="006E1F52" w:rsidP="006E1F52">
            <w:pPr>
              <w:pStyle w:val="Tableheading"/>
            </w:pPr>
            <w:r>
              <w:t>Internal Issues</w:t>
            </w:r>
          </w:p>
        </w:tc>
        <w:tc>
          <w:tcPr>
            <w:tcW w:w="4814" w:type="dxa"/>
          </w:tcPr>
          <w:p w14:paraId="2A5AADF8" w14:textId="2CA39BE3" w:rsidR="006E1F52" w:rsidRDefault="006E1F52" w:rsidP="006E1F52">
            <w:pPr>
              <w:pStyle w:val="Tableheading"/>
            </w:pPr>
            <w:r>
              <w:t>External Issues</w:t>
            </w:r>
          </w:p>
        </w:tc>
      </w:tr>
      <w:tr w:rsidR="006E1F52" w14:paraId="5734B9E8" w14:textId="77777777" w:rsidTr="00663A71">
        <w:tc>
          <w:tcPr>
            <w:tcW w:w="4814" w:type="dxa"/>
            <w:vAlign w:val="top"/>
          </w:tcPr>
          <w:p w14:paraId="2FDE7739" w14:textId="7DF0EC8F" w:rsidR="006E1F52" w:rsidRDefault="006E1F52" w:rsidP="006E1F52">
            <w:pPr>
              <w:pStyle w:val="Tableinsetlist"/>
              <w:jc w:val="left"/>
            </w:pPr>
            <w:r>
              <w:t>Working environment, including workstations lighting, air conditioning and office equipment</w:t>
            </w:r>
          </w:p>
          <w:p w14:paraId="049088D9" w14:textId="45289FB3" w:rsidR="006E1F52" w:rsidRDefault="006E1F52" w:rsidP="006E1F52">
            <w:pPr>
              <w:pStyle w:val="Tableinsetlist"/>
              <w:jc w:val="left"/>
            </w:pPr>
            <w:r>
              <w:t>VTS systems and related equipment</w:t>
            </w:r>
          </w:p>
          <w:p w14:paraId="37DE96B8" w14:textId="59A4DF3F" w:rsidR="006E1F52" w:rsidRDefault="006E1F52" w:rsidP="006E1F52">
            <w:pPr>
              <w:pStyle w:val="Tableinsetlist"/>
              <w:jc w:val="left"/>
            </w:pPr>
            <w:r>
              <w:t>Operational procedures</w:t>
            </w:r>
          </w:p>
          <w:p w14:paraId="7148D8EC" w14:textId="7D013518" w:rsidR="006E1F52" w:rsidRDefault="006E1F52" w:rsidP="006E1F52">
            <w:pPr>
              <w:pStyle w:val="Tableinsetlist"/>
              <w:jc w:val="left"/>
            </w:pPr>
            <w:r>
              <w:t>Human resources, training, qualifications, and skills</w:t>
            </w:r>
          </w:p>
          <w:p w14:paraId="29B9680C" w14:textId="304E9664" w:rsidR="006E1F52" w:rsidRDefault="006E1F52" w:rsidP="006E1F52">
            <w:pPr>
              <w:pStyle w:val="Tableinsetlist"/>
              <w:jc w:val="left"/>
            </w:pPr>
            <w:r>
              <w:t>Organizational structure, including VTS operator responsibilities and periods of duty</w:t>
            </w:r>
          </w:p>
        </w:tc>
        <w:tc>
          <w:tcPr>
            <w:tcW w:w="4814" w:type="dxa"/>
            <w:vAlign w:val="top"/>
          </w:tcPr>
          <w:p w14:paraId="738C711D" w14:textId="70A6892D" w:rsidR="006E1F52" w:rsidRDefault="006E1F52" w:rsidP="006E1F52">
            <w:pPr>
              <w:pStyle w:val="Tableinsetlist"/>
              <w:jc w:val="left"/>
            </w:pPr>
            <w:r>
              <w:t>Regulatory requirements</w:t>
            </w:r>
          </w:p>
          <w:p w14:paraId="6DDC649C" w14:textId="65C0A5D1" w:rsidR="006E1F52" w:rsidRDefault="006E1F52" w:rsidP="006E1F52">
            <w:pPr>
              <w:pStyle w:val="Tableinsetlist"/>
              <w:jc w:val="left"/>
            </w:pPr>
            <w:r>
              <w:t>Volume and composition of vessel traffic</w:t>
            </w:r>
          </w:p>
          <w:p w14:paraId="3B0CB746" w14:textId="66DDC353" w:rsidR="006E1F52" w:rsidRDefault="006E1F52" w:rsidP="006E1F52">
            <w:pPr>
              <w:pStyle w:val="Tableinsetlist"/>
              <w:jc w:val="left"/>
            </w:pPr>
            <w:r>
              <w:t xml:space="preserve">Needs and expectations of participating ships and other stakeholders, including crew, shipping enterprise, shipping agents, pilots, towage, port operations, SAR, </w:t>
            </w:r>
            <w:r w:rsidR="00831BD2">
              <w:t>etc.</w:t>
            </w:r>
          </w:p>
          <w:p w14:paraId="71DFC2FB" w14:textId="48871529" w:rsidR="006E1F52" w:rsidRDefault="006E1F52" w:rsidP="006E1F52">
            <w:pPr>
              <w:pStyle w:val="Tableinsetlist"/>
              <w:jc w:val="left"/>
            </w:pPr>
            <w:r>
              <w:t>Meteorological and sea conditions and other natural environmental factors</w:t>
            </w:r>
          </w:p>
          <w:p w14:paraId="48D96641" w14:textId="797AD1AF" w:rsidR="006E1F52" w:rsidRDefault="006E1F52" w:rsidP="006E1F52">
            <w:pPr>
              <w:pStyle w:val="Tableinsetlist"/>
              <w:jc w:val="left"/>
            </w:pPr>
            <w:r>
              <w:t>Navigational factors, such as fairways, anchorage, depth of water, Aids to navigation and obstructions</w:t>
            </w:r>
          </w:p>
        </w:tc>
      </w:tr>
    </w:tbl>
    <w:p w14:paraId="7B1D1714" w14:textId="77777777" w:rsidR="00663A71" w:rsidRDefault="00663A71" w:rsidP="00663A71">
      <w:pPr>
        <w:pStyle w:val="BodyText"/>
      </w:pPr>
    </w:p>
    <w:p w14:paraId="3F0E69C6" w14:textId="15F88BEF" w:rsidR="00C45736" w:rsidRPr="006E1F52" w:rsidRDefault="00C45736" w:rsidP="00C45736">
      <w:pPr>
        <w:pStyle w:val="List1"/>
        <w:rPr>
          <w:u w:val="single"/>
        </w:rPr>
      </w:pPr>
      <w:r w:rsidRPr="006E1F52">
        <w:rPr>
          <w:u w:val="single"/>
        </w:rPr>
        <w:t>Understanding the needs and expectations of interested parties</w:t>
      </w:r>
    </w:p>
    <w:p w14:paraId="15511024" w14:textId="1037C8E2" w:rsidR="00D24BEA" w:rsidRDefault="00D24BEA" w:rsidP="00D24BEA">
      <w:pPr>
        <w:pStyle w:val="BodyText"/>
        <w:ind w:left="567"/>
      </w:pPr>
      <w:r w:rsidRPr="0016252A">
        <w:t>Interested parties (stakeholders) and their needs and expectations should be identified to ensure VTS operation</w:t>
      </w:r>
      <w:r w:rsidR="0016252A" w:rsidRPr="0016252A">
        <w:t xml:space="preserve">al </w:t>
      </w:r>
      <w:r w:rsidRPr="0016252A">
        <w:t>and regulatory requirements</w:t>
      </w:r>
      <w:r w:rsidR="0016252A" w:rsidRPr="0016252A">
        <w:t xml:space="preserve"> are met</w:t>
      </w:r>
      <w:r w:rsidRPr="0016252A">
        <w:t xml:space="preserve">. Ongoing </w:t>
      </w:r>
      <w:r w:rsidR="005B2458" w:rsidRPr="0016252A">
        <w:t>review of their requirements should be monitored.</w:t>
      </w:r>
      <w:r w:rsidR="0016252A" w:rsidRPr="00F460D9">
        <w:t xml:space="preserve"> </w:t>
      </w:r>
    </w:p>
    <w:p w14:paraId="05B1D95D" w14:textId="4722492A" w:rsidR="00D24BEA" w:rsidRDefault="00D24BEA" w:rsidP="00D24BEA">
      <w:pPr>
        <w:pStyle w:val="BodyText"/>
        <w:ind w:left="567"/>
      </w:pPr>
      <w:r w:rsidRPr="0016252A">
        <w:t xml:space="preserve">It should be noted that interested parties </w:t>
      </w:r>
      <w:r w:rsidR="005B2458" w:rsidRPr="0016252A">
        <w:t xml:space="preserve">have the capacity to </w:t>
      </w:r>
      <w:r w:rsidRPr="0016252A">
        <w:t>influence the performance of a VTS provider. Sustained success is more likely to be achieved when a VTS provider manages</w:t>
      </w:r>
      <w:r w:rsidR="005B2458" w:rsidRPr="0016252A">
        <w:t xml:space="preserve"> their</w:t>
      </w:r>
      <w:r w:rsidRPr="0016252A">
        <w:t xml:space="preserve"> relationships with its interested parties to optimize their </w:t>
      </w:r>
      <w:r w:rsidR="005B2458" w:rsidRPr="0016252A">
        <w:t xml:space="preserve">own </w:t>
      </w:r>
      <w:r w:rsidRPr="0016252A">
        <w:t>performance.</w:t>
      </w:r>
      <w:r>
        <w:t xml:space="preserve"> </w:t>
      </w:r>
    </w:p>
    <w:p w14:paraId="05B97005" w14:textId="095D998B" w:rsidR="00D24BEA" w:rsidRDefault="00D24BEA" w:rsidP="00D24BEA">
      <w:pPr>
        <w:pStyle w:val="BodyText"/>
        <w:ind w:left="567"/>
      </w:pPr>
      <w:r w:rsidRPr="00F460D9">
        <w:t xml:space="preserve">VTS </w:t>
      </w:r>
      <w:r w:rsidR="003D6313" w:rsidRPr="00F460D9">
        <w:t xml:space="preserve">providers </w:t>
      </w:r>
      <w:r w:rsidRPr="00F460D9">
        <w:t>can identify the needs and expectations of relevant parties through various methods such as questionnaires, visits, meetings, interviews etc.</w:t>
      </w:r>
    </w:p>
    <w:p w14:paraId="7FE10A03" w14:textId="77777777" w:rsidR="00663A71" w:rsidRDefault="00663A71">
      <w:pPr>
        <w:spacing w:after="200" w:line="276" w:lineRule="auto"/>
        <w:rPr>
          <w:sz w:val="22"/>
        </w:rPr>
      </w:pPr>
      <w:r>
        <w:br w:type="page"/>
      </w:r>
    </w:p>
    <w:p w14:paraId="5D1AEB06" w14:textId="30171082" w:rsidR="006E1F52" w:rsidRDefault="006E1F52" w:rsidP="00D24BEA">
      <w:pPr>
        <w:pStyle w:val="BodyText"/>
        <w:ind w:left="567"/>
      </w:pPr>
      <w:r>
        <w:lastRenderedPageBreak/>
        <w:t xml:space="preserve">Examples of interested parties/stakeholders relevant to the provision of </w:t>
      </w:r>
      <w:r w:rsidR="00D24BEA">
        <w:t>VTS</w:t>
      </w:r>
      <w:r>
        <w:t xml:space="preserve"> include: </w:t>
      </w:r>
    </w:p>
    <w:tbl>
      <w:tblPr>
        <w:tblStyle w:val="TableGrid"/>
        <w:tblW w:w="0" w:type="auto"/>
        <w:tblInd w:w="567" w:type="dxa"/>
        <w:tblLook w:val="04A0" w:firstRow="1" w:lastRow="0" w:firstColumn="1" w:lastColumn="0" w:noHBand="0" w:noVBand="1"/>
      </w:tblPr>
      <w:tblGrid>
        <w:gridCol w:w="4809"/>
        <w:gridCol w:w="4819"/>
      </w:tblGrid>
      <w:tr w:rsidR="00D24BEA" w14:paraId="43D7DCA0" w14:textId="77777777" w:rsidTr="001B4FF4">
        <w:tc>
          <w:tcPr>
            <w:tcW w:w="5097" w:type="dxa"/>
          </w:tcPr>
          <w:p w14:paraId="3214CFEC" w14:textId="29A0B799" w:rsidR="00D24BEA" w:rsidRDefault="00D24BEA" w:rsidP="001B4FF4">
            <w:pPr>
              <w:pStyle w:val="Tableheading"/>
            </w:pPr>
            <w:r>
              <w:t>Internal Parties</w:t>
            </w:r>
          </w:p>
        </w:tc>
        <w:tc>
          <w:tcPr>
            <w:tcW w:w="5098" w:type="dxa"/>
          </w:tcPr>
          <w:p w14:paraId="637969AC" w14:textId="57997A87" w:rsidR="00D24BEA" w:rsidRDefault="00D24BEA" w:rsidP="001B4FF4">
            <w:pPr>
              <w:pStyle w:val="Tableheading"/>
            </w:pPr>
            <w:r>
              <w:t>External Parties</w:t>
            </w:r>
          </w:p>
        </w:tc>
      </w:tr>
      <w:tr w:rsidR="00D24BEA" w14:paraId="34421E00" w14:textId="77777777" w:rsidTr="001B4FF4">
        <w:tc>
          <w:tcPr>
            <w:tcW w:w="5097" w:type="dxa"/>
            <w:vAlign w:val="top"/>
          </w:tcPr>
          <w:p w14:paraId="5FB8AA6E" w14:textId="03A0B59B" w:rsidR="00D24BEA" w:rsidRDefault="00D24BEA" w:rsidP="00D24BEA">
            <w:pPr>
              <w:pStyle w:val="Tableinsetlist"/>
            </w:pPr>
            <w:r>
              <w:t xml:space="preserve">VTS personnel </w:t>
            </w:r>
          </w:p>
          <w:p w14:paraId="46ABDEBF" w14:textId="5AA37198" w:rsidR="00D24BEA" w:rsidRDefault="00D24BEA" w:rsidP="00D24BEA">
            <w:pPr>
              <w:pStyle w:val="Tableinsetlist"/>
            </w:pPr>
            <w:r>
              <w:t>Government or regulating authority</w:t>
            </w:r>
          </w:p>
        </w:tc>
        <w:tc>
          <w:tcPr>
            <w:tcW w:w="5098" w:type="dxa"/>
            <w:vAlign w:val="top"/>
          </w:tcPr>
          <w:p w14:paraId="61D899AC" w14:textId="250F5918" w:rsidR="00D24BEA" w:rsidRDefault="00D24BEA" w:rsidP="00D24BEA">
            <w:pPr>
              <w:pStyle w:val="Tableinsetlist"/>
            </w:pPr>
            <w:r>
              <w:t>Participating ships</w:t>
            </w:r>
          </w:p>
          <w:p w14:paraId="4D8C3FF6" w14:textId="0E895CBE" w:rsidR="00D24BEA" w:rsidRDefault="00D24BEA" w:rsidP="00D24BEA">
            <w:pPr>
              <w:pStyle w:val="Tableinsetlist"/>
            </w:pPr>
            <w:r>
              <w:t>Port authorities</w:t>
            </w:r>
          </w:p>
          <w:p w14:paraId="187EB076" w14:textId="5ABAA2AC" w:rsidR="00D24BEA" w:rsidRDefault="00D24BEA" w:rsidP="00D24BEA">
            <w:pPr>
              <w:pStyle w:val="Tableinsetlist"/>
            </w:pPr>
            <w:r>
              <w:t>Pilots</w:t>
            </w:r>
          </w:p>
          <w:p w14:paraId="26200C85" w14:textId="77777777" w:rsidR="00D24BEA" w:rsidRDefault="00D24BEA" w:rsidP="00D24BEA">
            <w:pPr>
              <w:pStyle w:val="Tableinsetlist"/>
            </w:pPr>
            <w:r>
              <w:t>Shipping agents</w:t>
            </w:r>
          </w:p>
          <w:p w14:paraId="4F446E84" w14:textId="71BC2A5F" w:rsidR="00D24BEA" w:rsidRDefault="00D24BEA" w:rsidP="00D24BEA">
            <w:pPr>
              <w:pStyle w:val="Tableinsetlist"/>
            </w:pPr>
            <w:r>
              <w:t xml:space="preserve">Shipping companies </w:t>
            </w:r>
          </w:p>
          <w:p w14:paraId="24BAFB29" w14:textId="1E45D86A" w:rsidR="00D24BEA" w:rsidRDefault="00D24BEA" w:rsidP="00D24BEA">
            <w:pPr>
              <w:pStyle w:val="Tableinsetlist"/>
            </w:pPr>
            <w:r>
              <w:t xml:space="preserve">Other </w:t>
            </w:r>
            <w:r w:rsidRPr="00D24BEA">
              <w:t>agencies such as search and rescue</w:t>
            </w:r>
            <w:r>
              <w:t xml:space="preserve"> authorities,</w:t>
            </w:r>
            <w:r w:rsidRPr="00D24BEA">
              <w:t xml:space="preserve"> hydrographic</w:t>
            </w:r>
            <w:r>
              <w:t xml:space="preserve"> organi</w:t>
            </w:r>
            <w:r w:rsidR="00663A71">
              <w:t>z</w:t>
            </w:r>
            <w:r>
              <w:t>ations.</w:t>
            </w:r>
          </w:p>
        </w:tc>
      </w:tr>
    </w:tbl>
    <w:p w14:paraId="5F8D31F6" w14:textId="77777777" w:rsidR="00D24BEA" w:rsidRDefault="00D24BEA" w:rsidP="00D24BEA">
      <w:pPr>
        <w:pStyle w:val="BodyText"/>
        <w:ind w:left="567"/>
      </w:pPr>
    </w:p>
    <w:p w14:paraId="26FCA35A" w14:textId="77777777" w:rsidR="00C45736" w:rsidRPr="00D24BEA" w:rsidRDefault="00C45736" w:rsidP="00C45736">
      <w:pPr>
        <w:pStyle w:val="List1"/>
        <w:rPr>
          <w:u w:val="single"/>
        </w:rPr>
      </w:pPr>
      <w:r w:rsidRPr="00D24BEA">
        <w:rPr>
          <w:u w:val="single"/>
        </w:rPr>
        <w:t>Determining the scope of the QMS</w:t>
      </w:r>
    </w:p>
    <w:p w14:paraId="52751055" w14:textId="6F071A94" w:rsidR="00D24BEA" w:rsidRDefault="00D24BEA" w:rsidP="00D24BEA">
      <w:pPr>
        <w:pStyle w:val="BodyText"/>
        <w:ind w:left="567"/>
      </w:pPr>
      <w:r>
        <w:t>A VTS provider needs to establish the scope of its quality management system by identifying any boundaries and/or limits of its QMS.  In doing this, consideration should be given to:</w:t>
      </w:r>
    </w:p>
    <w:p w14:paraId="70006D29" w14:textId="6B5B2AAC" w:rsidR="00D24BEA" w:rsidRDefault="00D24BEA" w:rsidP="00D24BEA">
      <w:pPr>
        <w:pStyle w:val="Bullet1"/>
      </w:pPr>
      <w:r>
        <w:t xml:space="preserve">the external and internal context issues </w:t>
      </w:r>
    </w:p>
    <w:p w14:paraId="5B68A764" w14:textId="4CF1E43B" w:rsidR="00D24BEA" w:rsidRDefault="00D24BEA" w:rsidP="00D24BEA">
      <w:pPr>
        <w:pStyle w:val="Bullet1"/>
      </w:pPr>
      <w:r>
        <w:t xml:space="preserve">the requirements of relevant interested parties </w:t>
      </w:r>
    </w:p>
    <w:p w14:paraId="02FAD9CA" w14:textId="48599F4B" w:rsidR="00D24BEA" w:rsidRDefault="00D24BEA" w:rsidP="00D24BEA">
      <w:pPr>
        <w:pStyle w:val="Bullet1"/>
      </w:pPr>
      <w:r>
        <w:t xml:space="preserve">the products and services of the </w:t>
      </w:r>
      <w:r w:rsidR="00B80516">
        <w:t>VTS provider</w:t>
      </w:r>
      <w:r>
        <w:t>.  Areas that may be relevant include:</w:t>
      </w:r>
    </w:p>
    <w:p w14:paraId="63FE4B62" w14:textId="7EF469D3" w:rsidR="00D24BEA" w:rsidRDefault="00D24BEA" w:rsidP="00D24BEA">
      <w:pPr>
        <w:pStyle w:val="Bullet2"/>
      </w:pPr>
      <w:r>
        <w:t xml:space="preserve">Provision of VTS </w:t>
      </w:r>
    </w:p>
    <w:p w14:paraId="161A0EC9" w14:textId="2C5C8277" w:rsidR="00D24BEA" w:rsidRDefault="00D24BEA" w:rsidP="00D24BEA">
      <w:pPr>
        <w:pStyle w:val="Bullet2"/>
      </w:pPr>
      <w:r>
        <w:t xml:space="preserve">VTS operational procedures  </w:t>
      </w:r>
    </w:p>
    <w:p w14:paraId="7927256B" w14:textId="77777777" w:rsidR="00D24BEA" w:rsidRDefault="00D24BEA" w:rsidP="00D24BEA">
      <w:pPr>
        <w:pStyle w:val="Bullet2"/>
      </w:pPr>
      <w:r>
        <w:t>Equipment operation and maintenance</w:t>
      </w:r>
    </w:p>
    <w:p w14:paraId="58EA9DF0" w14:textId="35433600" w:rsidR="00D24BEA" w:rsidRDefault="00D24BEA" w:rsidP="00D24BEA">
      <w:pPr>
        <w:pStyle w:val="Bullet2"/>
      </w:pPr>
      <w:r>
        <w:t>Personnel management and training</w:t>
      </w:r>
    </w:p>
    <w:p w14:paraId="498EB196" w14:textId="1B5415BB" w:rsidR="00C45736" w:rsidRPr="0016252A" w:rsidRDefault="00D24BEA" w:rsidP="00D24BEA">
      <w:pPr>
        <w:pStyle w:val="BodyText"/>
        <w:spacing w:before="240"/>
        <w:ind w:left="567"/>
      </w:pPr>
      <w:r w:rsidRPr="0016252A">
        <w:t>The scope of the QMS should be available and maintained as documented information.</w:t>
      </w:r>
    </w:p>
    <w:p w14:paraId="653C2249" w14:textId="6A486755" w:rsidR="00C45736" w:rsidRDefault="00C45736" w:rsidP="00764F8C">
      <w:pPr>
        <w:pStyle w:val="Heading3"/>
      </w:pPr>
      <w:bookmarkStart w:id="20" w:name="_Toc172799436"/>
      <w:r>
        <w:t>Leadership</w:t>
      </w:r>
      <w:bookmarkEnd w:id="20"/>
    </w:p>
    <w:p w14:paraId="797EA4DD" w14:textId="63916B9C" w:rsidR="00C45736" w:rsidRDefault="00D24BEA" w:rsidP="00C45736">
      <w:pPr>
        <w:pStyle w:val="BodyText"/>
      </w:pPr>
      <w:r w:rsidRPr="00D24BEA">
        <w:t>Top management have leadership responsibilities for the QMS</w:t>
      </w:r>
      <w:r w:rsidR="00D51408">
        <w:t>, these include</w:t>
      </w:r>
      <w:r>
        <w:t>:</w:t>
      </w:r>
    </w:p>
    <w:p w14:paraId="01D857C3" w14:textId="77777777" w:rsidR="00D24BEA" w:rsidRPr="00D24BEA" w:rsidRDefault="00D24BEA" w:rsidP="00D24BEA">
      <w:pPr>
        <w:pStyle w:val="List1"/>
        <w:numPr>
          <w:ilvl w:val="0"/>
          <w:numId w:val="46"/>
        </w:numPr>
        <w:rPr>
          <w:u w:val="single"/>
        </w:rPr>
      </w:pPr>
      <w:r w:rsidRPr="00D24BEA">
        <w:rPr>
          <w:u w:val="single"/>
        </w:rPr>
        <w:t>Leadership and commitment</w:t>
      </w:r>
    </w:p>
    <w:p w14:paraId="5ABD9B68" w14:textId="1AF13277" w:rsidR="00D24BEA" w:rsidRPr="0016252A" w:rsidRDefault="00D51408" w:rsidP="00D51408">
      <w:pPr>
        <w:pStyle w:val="BodyText"/>
        <w:ind w:left="567"/>
      </w:pPr>
      <w:r w:rsidRPr="0016252A">
        <w:t>Top management should demonstrate leadership and commitment by</w:t>
      </w:r>
      <w:r w:rsidR="00D24BEA" w:rsidRPr="0016252A">
        <w:t>:</w:t>
      </w:r>
    </w:p>
    <w:p w14:paraId="005125F8" w14:textId="61BDD8D0" w:rsidR="00D51408" w:rsidRPr="0016252A" w:rsidRDefault="00D51408" w:rsidP="00D51408">
      <w:pPr>
        <w:pStyle w:val="Bullet1"/>
      </w:pPr>
      <w:r w:rsidRPr="0016252A">
        <w:t>taking accountability for the effectiveness of the QMS ensuring that the system achieves its intended results.</w:t>
      </w:r>
    </w:p>
    <w:p w14:paraId="442A4F65" w14:textId="4541711B" w:rsidR="00D51408" w:rsidRPr="0016252A" w:rsidRDefault="00D51408" w:rsidP="00D51408">
      <w:pPr>
        <w:pStyle w:val="Bullet1"/>
      </w:pPr>
      <w:r w:rsidRPr="0016252A">
        <w:t>ensuring that the quality policy and quality objectives are established and are compatible with the context and strategic direction</w:t>
      </w:r>
      <w:r w:rsidR="0016252A">
        <w:t xml:space="preserve"> of the organi</w:t>
      </w:r>
      <w:r w:rsidR="00794B88">
        <w:t>z</w:t>
      </w:r>
      <w:r w:rsidR="0016252A">
        <w:t>ation</w:t>
      </w:r>
      <w:r w:rsidRPr="0016252A">
        <w:t xml:space="preserve">. </w:t>
      </w:r>
    </w:p>
    <w:p w14:paraId="6CF3AF18" w14:textId="3D0184DA" w:rsidR="00091400" w:rsidRPr="0016252A" w:rsidRDefault="00091400" w:rsidP="00D51408">
      <w:pPr>
        <w:pStyle w:val="Bullet1"/>
      </w:pPr>
      <w:r w:rsidRPr="0016252A">
        <w:t xml:space="preserve">ensuring </w:t>
      </w:r>
      <w:r w:rsidR="00DE3265" w:rsidRPr="0016252A">
        <w:t xml:space="preserve">the </w:t>
      </w:r>
      <w:r w:rsidRPr="0016252A">
        <w:t>QMS is integrated into the organi</w:t>
      </w:r>
      <w:r w:rsidR="00663A71">
        <w:t>z</w:t>
      </w:r>
      <w:r w:rsidRPr="0016252A">
        <w:t>ations business processes such as the provision of VTS</w:t>
      </w:r>
      <w:r w:rsidR="00DE3265" w:rsidRPr="0016252A">
        <w:t xml:space="preserve">, and that resources </w:t>
      </w:r>
      <w:r w:rsidR="005B2458" w:rsidRPr="0016252A">
        <w:t xml:space="preserve">to support </w:t>
      </w:r>
      <w:r w:rsidR="00DE3265" w:rsidRPr="0016252A">
        <w:t>the QMS are available</w:t>
      </w:r>
      <w:r w:rsidRPr="0016252A">
        <w:t>.</w:t>
      </w:r>
    </w:p>
    <w:p w14:paraId="482D667C" w14:textId="77777777" w:rsidR="005B2458" w:rsidRPr="0016252A" w:rsidRDefault="005B2458" w:rsidP="005B2458">
      <w:pPr>
        <w:pStyle w:val="Bullet1"/>
        <w:rPr>
          <w:strike/>
        </w:rPr>
      </w:pPr>
      <w:r w:rsidRPr="0016252A">
        <w:t xml:space="preserve">communicating the importance of effective quality management and ensuring the system is achieving its intended results. </w:t>
      </w:r>
    </w:p>
    <w:p w14:paraId="3237049B" w14:textId="77777777" w:rsidR="005B2458" w:rsidRPr="0016252A" w:rsidRDefault="005B2458" w:rsidP="005B2458">
      <w:pPr>
        <w:pStyle w:val="Bullet1"/>
      </w:pPr>
      <w:r w:rsidRPr="0016252A">
        <w:t>promoting the use of the process approach (</w:t>
      </w:r>
      <w:proofErr w:type="spellStart"/>
      <w:r w:rsidRPr="0016252A">
        <w:t>eg</w:t>
      </w:r>
      <w:proofErr w:type="spellEnd"/>
      <w:r w:rsidRPr="0016252A">
        <w:t xml:space="preserve"> PDCA) and risk-based thinking.</w:t>
      </w:r>
    </w:p>
    <w:p w14:paraId="58E07830" w14:textId="2184F6ED" w:rsidR="00DE3265" w:rsidRPr="0016252A" w:rsidRDefault="00091400" w:rsidP="00D51408">
      <w:pPr>
        <w:pStyle w:val="Bullet1"/>
      </w:pPr>
      <w:r w:rsidRPr="0016252A">
        <w:t>lead people to contribute to the effective operation of the system</w:t>
      </w:r>
      <w:r w:rsidR="00DE3265" w:rsidRPr="0016252A">
        <w:t xml:space="preserve">. </w:t>
      </w:r>
    </w:p>
    <w:p w14:paraId="3590C87B" w14:textId="44F6828D" w:rsidR="00091400" w:rsidRPr="0016252A" w:rsidRDefault="00DE3265" w:rsidP="00D51408">
      <w:pPr>
        <w:pStyle w:val="Bullet1"/>
      </w:pPr>
      <w:r w:rsidRPr="0016252A">
        <w:t>drive continual improvement and innovation.</w:t>
      </w:r>
    </w:p>
    <w:p w14:paraId="1BA03AA9" w14:textId="2FCEEF4A" w:rsidR="00D24BEA" w:rsidRDefault="00D24BEA" w:rsidP="00D51408">
      <w:pPr>
        <w:pStyle w:val="BodyText"/>
        <w:ind w:left="567"/>
      </w:pPr>
      <w:r>
        <w:t xml:space="preserve">In addition, top management should demonstrate they are maintaining and promoting </w:t>
      </w:r>
      <w:r w:rsidRPr="00F460D9">
        <w:t>a customer fo</w:t>
      </w:r>
      <w:r>
        <w:t>cus</w:t>
      </w:r>
      <w:r w:rsidR="00D51408">
        <w:t xml:space="preserve"> by ensuring the provision of VTS </w:t>
      </w:r>
      <w:r w:rsidR="0016252A">
        <w:t xml:space="preserve">meets stakeholder and regulatory </w:t>
      </w:r>
      <w:r w:rsidR="00F460D9">
        <w:t>requirements.</w:t>
      </w:r>
    </w:p>
    <w:p w14:paraId="44F7912C" w14:textId="2849C0D2" w:rsidR="00D24BEA" w:rsidRPr="00794B88" w:rsidRDefault="00D24BEA" w:rsidP="00D24BEA">
      <w:pPr>
        <w:pStyle w:val="List1"/>
        <w:rPr>
          <w:u w:val="single"/>
        </w:rPr>
      </w:pPr>
      <w:r w:rsidRPr="00794B88">
        <w:rPr>
          <w:u w:val="single"/>
        </w:rPr>
        <w:t>Establishing and communicating quality policy</w:t>
      </w:r>
    </w:p>
    <w:p w14:paraId="5EF89327" w14:textId="2C267295" w:rsidR="00D24BEA" w:rsidRDefault="00D51408" w:rsidP="00D51408">
      <w:pPr>
        <w:pStyle w:val="BodyText"/>
        <w:ind w:left="567"/>
      </w:pPr>
      <w:r w:rsidRPr="00794B88">
        <w:t xml:space="preserve">VTS providers </w:t>
      </w:r>
      <w:r w:rsidR="00EE1BDA" w:rsidRPr="00794B88">
        <w:t>should</w:t>
      </w:r>
      <w:r w:rsidRPr="00794B88">
        <w:t xml:space="preserve"> establish, </w:t>
      </w:r>
      <w:r w:rsidR="00831BD2" w:rsidRPr="00794B88">
        <w:t>implement,</w:t>
      </w:r>
      <w:r w:rsidRPr="00794B88">
        <w:t xml:space="preserve"> and maintain a quality policy that is appropriate and supports its strategic direction.</w:t>
      </w:r>
    </w:p>
    <w:p w14:paraId="58F072FE" w14:textId="3AF3DDAC" w:rsidR="00D51408" w:rsidRPr="00794B88" w:rsidRDefault="00D51408" w:rsidP="00D51408">
      <w:pPr>
        <w:pStyle w:val="BodyText"/>
        <w:ind w:left="567"/>
      </w:pPr>
      <w:r>
        <w:lastRenderedPageBreak/>
        <w:t xml:space="preserve">Further, </w:t>
      </w:r>
      <w:r w:rsidRPr="00794B88">
        <w:t xml:space="preserve">VTS providers </w:t>
      </w:r>
      <w:r w:rsidR="00EE1BDA" w:rsidRPr="00794B88">
        <w:t>should</w:t>
      </w:r>
      <w:r w:rsidRPr="00794B88">
        <w:t xml:space="preserve"> communicate the quality policy by making sure it is maintained as documented information and that people know and understand it.  </w:t>
      </w:r>
    </w:p>
    <w:p w14:paraId="2C654E3F" w14:textId="0E535276" w:rsidR="00D24BEA" w:rsidRPr="00794B88" w:rsidRDefault="00D24BEA" w:rsidP="00D24BEA">
      <w:pPr>
        <w:pStyle w:val="List1"/>
        <w:rPr>
          <w:u w:val="single"/>
        </w:rPr>
      </w:pPr>
      <w:r w:rsidRPr="00794B88">
        <w:rPr>
          <w:u w:val="single"/>
        </w:rPr>
        <w:t>Organizational roles, responsibilities and authorities</w:t>
      </w:r>
    </w:p>
    <w:p w14:paraId="194A0D25" w14:textId="079D997C" w:rsidR="00D51408" w:rsidRPr="00794B88" w:rsidRDefault="00D51408" w:rsidP="00D51408">
      <w:pPr>
        <w:pStyle w:val="BodyText"/>
        <w:ind w:left="567"/>
      </w:pPr>
      <w:r w:rsidRPr="00794B88">
        <w:t xml:space="preserve">Specific responsibilities </w:t>
      </w:r>
      <w:r w:rsidR="00EE1BDA" w:rsidRPr="00794B88">
        <w:t>should</w:t>
      </w:r>
      <w:r w:rsidRPr="00794B88">
        <w:t xml:space="preserve"> be assigned and communicated in relation to:</w:t>
      </w:r>
    </w:p>
    <w:p w14:paraId="48E6F12C" w14:textId="27BEC9CD" w:rsidR="00D51408" w:rsidRPr="00794B88" w:rsidRDefault="00D51408" w:rsidP="00D51408">
      <w:pPr>
        <w:pStyle w:val="Bullet1"/>
      </w:pPr>
      <w:r w:rsidRPr="00794B88">
        <w:t>ensuring that the QMS conforms to the requirements of the standard.</w:t>
      </w:r>
    </w:p>
    <w:p w14:paraId="5EBF0FAE" w14:textId="504E1088" w:rsidR="00D51408" w:rsidRPr="00794B88" w:rsidRDefault="00D51408" w:rsidP="00D51408">
      <w:pPr>
        <w:pStyle w:val="Bullet1"/>
      </w:pPr>
      <w:r w:rsidRPr="00794B88">
        <w:t>ensuring that processes are delivering their intended outputs (e</w:t>
      </w:r>
      <w:r w:rsidR="00663A71">
        <w:t>.</w:t>
      </w:r>
      <w:r w:rsidRPr="00794B88">
        <w:t>g</w:t>
      </w:r>
      <w:r w:rsidR="00663A71">
        <w:t>.</w:t>
      </w:r>
      <w:r w:rsidRPr="00794B88">
        <w:t xml:space="preserve"> making sure what is supposed to happen is happening).</w:t>
      </w:r>
    </w:p>
    <w:p w14:paraId="3C199D25" w14:textId="22063510" w:rsidR="00D24BEA" w:rsidRPr="00794B88" w:rsidRDefault="00D51408" w:rsidP="00D51408">
      <w:pPr>
        <w:pStyle w:val="Bullet1"/>
      </w:pPr>
      <w:r w:rsidRPr="00794B88">
        <w:t xml:space="preserve">reporting </w:t>
      </w:r>
      <w:r w:rsidR="00EE1BDA" w:rsidRPr="00794B88">
        <w:t>the</w:t>
      </w:r>
      <w:r w:rsidRPr="00794B88">
        <w:t xml:space="preserve"> QMS performance, improvement opportunities, the need for change and/or innovation. </w:t>
      </w:r>
    </w:p>
    <w:p w14:paraId="4EFC4840" w14:textId="48B857BF" w:rsidR="00C45736" w:rsidRDefault="00C45736" w:rsidP="00764F8C">
      <w:pPr>
        <w:pStyle w:val="Heading3"/>
      </w:pPr>
      <w:bookmarkStart w:id="21" w:name="_Toc172799437"/>
      <w:r>
        <w:t>Planning</w:t>
      </w:r>
      <w:bookmarkEnd w:id="21"/>
    </w:p>
    <w:p w14:paraId="28863B5B" w14:textId="2402D2F6" w:rsidR="00C45736" w:rsidRDefault="00D51408" w:rsidP="00C45736">
      <w:pPr>
        <w:pStyle w:val="BodyText"/>
      </w:pPr>
      <w:r>
        <w:t xml:space="preserve">VTS providers should consider the </w:t>
      </w:r>
      <w:r w:rsidR="00D70D42">
        <w:t xml:space="preserve">following </w:t>
      </w:r>
      <w:r>
        <w:t>planning activities:</w:t>
      </w:r>
    </w:p>
    <w:p w14:paraId="79DEA895" w14:textId="28975381" w:rsidR="00D51408" w:rsidRPr="00D51408" w:rsidRDefault="00D51408" w:rsidP="00D51408">
      <w:pPr>
        <w:pStyle w:val="List1"/>
        <w:numPr>
          <w:ilvl w:val="0"/>
          <w:numId w:val="47"/>
        </w:numPr>
        <w:rPr>
          <w:u w:val="single"/>
        </w:rPr>
      </w:pPr>
      <w:r w:rsidRPr="00D51408">
        <w:rPr>
          <w:u w:val="single"/>
        </w:rPr>
        <w:t>Planning actions to address risks and opportunities</w:t>
      </w:r>
    </w:p>
    <w:p w14:paraId="250BBB23" w14:textId="5CBC4823" w:rsidR="00D51408" w:rsidRDefault="00D51408" w:rsidP="00D51408">
      <w:pPr>
        <w:pStyle w:val="BodyText"/>
        <w:ind w:left="567"/>
      </w:pPr>
      <w:r w:rsidRPr="00794B88">
        <w:t xml:space="preserve">A VTS provider </w:t>
      </w:r>
      <w:r w:rsidR="00EE1BDA" w:rsidRPr="00794B88">
        <w:t>should</w:t>
      </w:r>
      <w:r w:rsidRPr="00794B88">
        <w:t xml:space="preserve"> identify </w:t>
      </w:r>
      <w:r w:rsidR="00794B88">
        <w:t>the</w:t>
      </w:r>
      <w:r w:rsidR="00794B88" w:rsidRPr="00794B88">
        <w:t xml:space="preserve"> </w:t>
      </w:r>
      <w:r w:rsidR="00794B88">
        <w:t xml:space="preserve">internal and external </w:t>
      </w:r>
      <w:r w:rsidRPr="00794B88">
        <w:t xml:space="preserve">risks that have the potential to impact on the operation and performance of their VTS. Risk management is an ongoing process to keep track on changed or new </w:t>
      </w:r>
      <w:r w:rsidR="00794B88" w:rsidRPr="00794B88">
        <w:t>risks</w:t>
      </w:r>
      <w:r w:rsidR="00794B88">
        <w:t xml:space="preserve"> and</w:t>
      </w:r>
      <w:r w:rsidRPr="00794B88">
        <w:t xml:space="preserve"> adopt measures</w:t>
      </w:r>
      <w:r w:rsidR="00794B88">
        <w:t xml:space="preserve"> to manage risk</w:t>
      </w:r>
      <w:r w:rsidRPr="00794B88">
        <w:t xml:space="preserve">. </w:t>
      </w:r>
    </w:p>
    <w:p w14:paraId="7282A87B" w14:textId="05EB80E4" w:rsidR="00794B88" w:rsidRDefault="00794B88" w:rsidP="00794B88">
      <w:pPr>
        <w:pStyle w:val="BodyText"/>
        <w:ind w:left="567"/>
      </w:pPr>
      <w:r w:rsidRPr="00794B88">
        <w:t xml:space="preserve">Whilst there are many different risk management methodologies, IALA </w:t>
      </w:r>
      <w:r>
        <w:t xml:space="preserve">provides guidance in </w:t>
      </w:r>
      <w:r w:rsidRPr="00902709">
        <w:rPr>
          <w:i/>
          <w:iCs/>
        </w:rPr>
        <w:t>IALA Guideline G1018 Risk Management</w:t>
      </w:r>
      <w:r w:rsidRPr="00794B88">
        <w:t xml:space="preserve"> </w:t>
      </w:r>
      <w:r>
        <w:t xml:space="preserve">and </w:t>
      </w:r>
      <w:r w:rsidRPr="00794B88">
        <w:t xml:space="preserve">offers </w:t>
      </w:r>
      <w:r>
        <w:t xml:space="preserve">a suite of </w:t>
      </w:r>
      <w:r w:rsidRPr="00794B88">
        <w:t xml:space="preserve">risk management tools for assessing the risks in waterways. </w:t>
      </w:r>
      <w:r>
        <w:t xml:space="preserve"> </w:t>
      </w:r>
    </w:p>
    <w:p w14:paraId="12429E30" w14:textId="1F7D8668" w:rsidR="00AB5075" w:rsidRPr="00663A71" w:rsidRDefault="00794B88" w:rsidP="00794B88">
      <w:pPr>
        <w:pStyle w:val="BodyText"/>
        <w:ind w:left="567"/>
      </w:pPr>
      <w:r w:rsidRPr="00663A71">
        <w:t xml:space="preserve">Consideration may be given to </w:t>
      </w:r>
      <w:r w:rsidR="00D70D42" w:rsidRPr="00663A71">
        <w:t>various</w:t>
      </w:r>
      <w:r w:rsidR="00AB5075" w:rsidRPr="00663A71">
        <w:t xml:space="preserve"> internal and external</w:t>
      </w:r>
      <w:r w:rsidRPr="00663A71">
        <w:t xml:space="preserve"> risk</w:t>
      </w:r>
      <w:r w:rsidR="00A33481" w:rsidRPr="00663A71">
        <w:t xml:space="preserve"> area</w:t>
      </w:r>
      <w:r w:rsidRPr="00663A71">
        <w:t>s</w:t>
      </w:r>
      <w:r w:rsidR="00D70D42" w:rsidRPr="00663A71">
        <w:t xml:space="preserve"> </w:t>
      </w:r>
      <w:r w:rsidR="00AB5075" w:rsidRPr="00663A71">
        <w:t>such as:</w:t>
      </w:r>
    </w:p>
    <w:p w14:paraId="0C185BE4" w14:textId="58AB4A31" w:rsidR="00D70D42" w:rsidRPr="00663A71" w:rsidRDefault="00794B88" w:rsidP="00D70D42">
      <w:pPr>
        <w:pStyle w:val="Bullet1"/>
      </w:pPr>
      <w:r w:rsidRPr="00663A71">
        <w:t xml:space="preserve">VTS </w:t>
      </w:r>
      <w:r w:rsidR="00663A71">
        <w:t>p</w:t>
      </w:r>
      <w:r w:rsidR="00D70D42" w:rsidRPr="00663A71">
        <w:t xml:space="preserve">ersonnel, including the number of personnel, </w:t>
      </w:r>
      <w:r w:rsidRPr="00663A71">
        <w:t>training and competency</w:t>
      </w:r>
      <w:r w:rsidR="00D70D42" w:rsidRPr="00663A71">
        <w:t xml:space="preserve">, </w:t>
      </w:r>
      <w:r w:rsidRPr="00663A71">
        <w:t>fatigue management, shift duration</w:t>
      </w:r>
      <w:r w:rsidR="00D70D42" w:rsidRPr="00663A71">
        <w:t>, etc</w:t>
      </w:r>
      <w:r w:rsidRPr="00663A71">
        <w:t>.</w:t>
      </w:r>
    </w:p>
    <w:p w14:paraId="536D5B97" w14:textId="2EB13BD5" w:rsidR="00F460D9" w:rsidRPr="00663A71" w:rsidRDefault="00F460D9" w:rsidP="00F460D9">
      <w:pPr>
        <w:pStyle w:val="Bullet1"/>
      </w:pPr>
      <w:r w:rsidRPr="00663A71">
        <w:t xml:space="preserve">VTS </w:t>
      </w:r>
      <w:r w:rsidR="00663A71">
        <w:t>e</w:t>
      </w:r>
      <w:r w:rsidRPr="00663A71">
        <w:t>quipment, including performance, maintenance</w:t>
      </w:r>
      <w:r w:rsidR="00663A71" w:rsidRPr="00663A71">
        <w:t>,</w:t>
      </w:r>
      <w:r w:rsidRPr="00663A71">
        <w:t xml:space="preserve"> and failure of equipment, etc. </w:t>
      </w:r>
    </w:p>
    <w:p w14:paraId="255F9FCD" w14:textId="75BAAC88" w:rsidR="00F460D9" w:rsidRPr="00663A71" w:rsidRDefault="00F460D9" w:rsidP="00F460D9">
      <w:pPr>
        <w:pStyle w:val="Bullet1"/>
      </w:pPr>
      <w:r w:rsidRPr="00663A71">
        <w:t>Service delivery, including working environment, implementation of QMS, etc.</w:t>
      </w:r>
    </w:p>
    <w:p w14:paraId="1D89FB65" w14:textId="118E698D" w:rsidR="00D70D42" w:rsidRPr="00663A71" w:rsidRDefault="00D70D42" w:rsidP="00D70D42">
      <w:pPr>
        <w:pStyle w:val="Bullet1"/>
      </w:pPr>
      <w:r w:rsidRPr="00663A71">
        <w:t>Vessel factors, including crew</w:t>
      </w:r>
      <w:r w:rsidR="00794B88" w:rsidRPr="00663A71">
        <w:t xml:space="preserve"> competency and quality of vessels </w:t>
      </w:r>
      <w:r w:rsidRPr="00663A71">
        <w:t>etc.</w:t>
      </w:r>
    </w:p>
    <w:p w14:paraId="7451CCA9" w14:textId="6C62E343" w:rsidR="00794B88" w:rsidRPr="00663A71" w:rsidRDefault="00794B88" w:rsidP="00730638">
      <w:pPr>
        <w:pStyle w:val="Bullet1"/>
      </w:pPr>
      <w:r w:rsidRPr="00663A71">
        <w:t>Navigational factors, including the environmental conditions that vessels deal with in a waterway relating to wind, water movement (i.e., currents, sea conditions), weather (i.e</w:t>
      </w:r>
      <w:r w:rsidR="00663A71">
        <w:t>.</w:t>
      </w:r>
      <w:r w:rsidRPr="00663A71">
        <w:t xml:space="preserve"> visibility), obstructions</w:t>
      </w:r>
      <w:r w:rsidR="0045790D" w:rsidRPr="00663A71">
        <w:t xml:space="preserve"> (i.e</w:t>
      </w:r>
      <w:r w:rsidR="00663A71">
        <w:t>.</w:t>
      </w:r>
      <w:r w:rsidR="0045790D" w:rsidRPr="00663A71">
        <w:t xml:space="preserve"> wrecks, mariculture areas)</w:t>
      </w:r>
      <w:r w:rsidR="00663A71">
        <w:t>, etc</w:t>
      </w:r>
      <w:r w:rsidRPr="00663A71">
        <w:t xml:space="preserve">. </w:t>
      </w:r>
    </w:p>
    <w:p w14:paraId="517E02B2" w14:textId="142EBA8E" w:rsidR="00D70D42" w:rsidRPr="00663A71" w:rsidRDefault="0045790D" w:rsidP="00D70D42">
      <w:pPr>
        <w:pStyle w:val="Bullet1"/>
      </w:pPr>
      <w:r w:rsidRPr="00663A71">
        <w:t>Waterway characteristics</w:t>
      </w:r>
      <w:r w:rsidR="00D70D42" w:rsidRPr="00663A71">
        <w:t xml:space="preserve">, including </w:t>
      </w:r>
      <w:r w:rsidRPr="00663A71">
        <w:t>the physical properties of the waterway that may affect how vessels manoeuvre (i.e</w:t>
      </w:r>
      <w:r w:rsidR="00663A71">
        <w:t>.</w:t>
      </w:r>
      <w:r w:rsidRPr="00663A71">
        <w:t xml:space="preserve"> visibility impediments, dimensions, bottom type, configuration)</w:t>
      </w:r>
      <w:r w:rsidR="00663A71">
        <w:t>, etc.</w:t>
      </w:r>
    </w:p>
    <w:p w14:paraId="6DB710DD" w14:textId="3B77C3D7" w:rsidR="00AB5075" w:rsidRDefault="00AB5075" w:rsidP="00D70D42">
      <w:pPr>
        <w:pStyle w:val="BodyText"/>
        <w:spacing w:before="240"/>
        <w:ind w:left="567"/>
      </w:pPr>
      <w:r w:rsidRPr="00663A71">
        <w:t xml:space="preserve">Although risks and opportunities </w:t>
      </w:r>
      <w:r w:rsidR="0045790D" w:rsidRPr="00663A71">
        <w:t>should</w:t>
      </w:r>
      <w:r w:rsidRPr="00663A71">
        <w:t xml:space="preserve"> be </w:t>
      </w:r>
      <w:r w:rsidR="0045790D" w:rsidRPr="00663A71">
        <w:t>identified</w:t>
      </w:r>
      <w:r w:rsidRPr="00663A71">
        <w:t xml:space="preserve"> and addressed, there is no requirement</w:t>
      </w:r>
      <w:r w:rsidR="00A33481" w:rsidRPr="00663A71">
        <w:t xml:space="preserve"> under ISO9001 </w:t>
      </w:r>
      <w:r w:rsidRPr="00663A71">
        <w:t>for a formal, documented</w:t>
      </w:r>
      <w:r w:rsidRPr="00AB5075">
        <w:t xml:space="preserve"> risk management process</w:t>
      </w:r>
      <w:r w:rsidR="00A33481">
        <w:t xml:space="preserve">. </w:t>
      </w:r>
      <w:r w:rsidRPr="00AB5075">
        <w:t xml:space="preserve"> </w:t>
      </w:r>
      <w:r>
        <w:t>VTS providers</w:t>
      </w:r>
      <w:r w:rsidRPr="00AB5075">
        <w:t xml:space="preserve"> may choose the most appropriate mechanism</w:t>
      </w:r>
      <w:r w:rsidR="00D70D42">
        <w:t xml:space="preserve"> </w:t>
      </w:r>
      <w:r w:rsidR="00D70D42">
        <w:rPr>
          <w:lang w:eastAsia="zh-CN"/>
        </w:rPr>
        <w:t xml:space="preserve">to address </w:t>
      </w:r>
      <w:r w:rsidR="00A33481">
        <w:rPr>
          <w:lang w:eastAsia="zh-CN"/>
        </w:rPr>
        <w:t xml:space="preserve">their </w:t>
      </w:r>
      <w:r w:rsidR="00D70D42">
        <w:rPr>
          <w:lang w:eastAsia="zh-CN"/>
        </w:rPr>
        <w:t xml:space="preserve">risks and </w:t>
      </w:r>
      <w:proofErr w:type="gramStart"/>
      <w:r w:rsidR="009C0280">
        <w:rPr>
          <w:lang w:eastAsia="zh-CN"/>
        </w:rPr>
        <w:t>opportunities</w:t>
      </w:r>
      <w:r w:rsidR="00663A71">
        <w:rPr>
          <w:lang w:eastAsia="zh-CN"/>
        </w:rPr>
        <w:t>,</w:t>
      </w:r>
      <w:r w:rsidR="009C0280">
        <w:rPr>
          <w:lang w:eastAsia="zh-CN"/>
        </w:rPr>
        <w:t xml:space="preserve"> and</w:t>
      </w:r>
      <w:proofErr w:type="gramEnd"/>
      <w:r w:rsidR="00D70D42">
        <w:rPr>
          <w:lang w:eastAsia="zh-CN"/>
        </w:rPr>
        <w:t xml:space="preserve"> evaluate the effectiveness of actions taken</w:t>
      </w:r>
      <w:r w:rsidRPr="00AB5075">
        <w:t xml:space="preserve">.  </w:t>
      </w:r>
    </w:p>
    <w:p w14:paraId="6DF65C2E" w14:textId="77777777" w:rsidR="00D51408" w:rsidRPr="00D51408" w:rsidRDefault="00D51408" w:rsidP="00D51408">
      <w:pPr>
        <w:pStyle w:val="List1"/>
        <w:rPr>
          <w:u w:val="single"/>
        </w:rPr>
      </w:pPr>
      <w:r w:rsidRPr="00D51408">
        <w:rPr>
          <w:u w:val="single"/>
        </w:rPr>
        <w:t>Establishing the quality objectives, and planning to achieve them</w:t>
      </w:r>
    </w:p>
    <w:p w14:paraId="4DA84AC2" w14:textId="1571DAD8" w:rsidR="00D70D42" w:rsidRDefault="00D70D42" w:rsidP="00D70D42">
      <w:pPr>
        <w:pStyle w:val="BodyText"/>
        <w:ind w:left="567"/>
      </w:pPr>
      <w:r>
        <w:t xml:space="preserve">VTS Providers </w:t>
      </w:r>
      <w:r w:rsidR="00663A71">
        <w:t>should</w:t>
      </w:r>
      <w:r>
        <w:t xml:space="preserve"> establish measurable quality objectives at relevant functions, levels and processes that are consistent with </w:t>
      </w:r>
      <w:r w:rsidR="0045790D">
        <w:t>their</w:t>
      </w:r>
      <w:r>
        <w:t xml:space="preserve"> quality policy.  It is important to consider how these quality objectives add value to the provision of VTS and </w:t>
      </w:r>
      <w:r w:rsidRPr="0045790D">
        <w:t>enhanc</w:t>
      </w:r>
      <w:r w:rsidR="000070A9">
        <w:t xml:space="preserve">e </w:t>
      </w:r>
      <w:r w:rsidR="0045790D" w:rsidRPr="0045790D">
        <w:t xml:space="preserve">stakeholder </w:t>
      </w:r>
      <w:r w:rsidRPr="0045790D">
        <w:t>satisfaction</w:t>
      </w:r>
      <w:r>
        <w:t xml:space="preserve">. </w:t>
      </w:r>
    </w:p>
    <w:p w14:paraId="04113D26" w14:textId="6C321486" w:rsidR="00D51408" w:rsidRDefault="00D70D42" w:rsidP="00213245">
      <w:pPr>
        <w:pStyle w:val="BodyText"/>
        <w:ind w:left="567"/>
      </w:pPr>
      <w:r>
        <w:t xml:space="preserve">A VTS provider needs to </w:t>
      </w:r>
      <w:r w:rsidR="002C34E5">
        <w:t xml:space="preserve">monitor and </w:t>
      </w:r>
      <w:r>
        <w:t xml:space="preserve">retain documented information on </w:t>
      </w:r>
      <w:r w:rsidR="002C34E5">
        <w:t>how the</w:t>
      </w:r>
      <w:r w:rsidR="00213245">
        <w:t xml:space="preserve"> quality objectives </w:t>
      </w:r>
      <w:r>
        <w:t>are being met.</w:t>
      </w:r>
    </w:p>
    <w:p w14:paraId="358F635E" w14:textId="3E2E6DC6" w:rsidR="00D51408" w:rsidRPr="00D51408" w:rsidRDefault="00D51408" w:rsidP="00D51408">
      <w:pPr>
        <w:pStyle w:val="List1"/>
        <w:rPr>
          <w:u w:val="single"/>
        </w:rPr>
      </w:pPr>
      <w:r w:rsidRPr="00D51408">
        <w:rPr>
          <w:u w:val="single"/>
        </w:rPr>
        <w:t>Planning and managing change</w:t>
      </w:r>
    </w:p>
    <w:p w14:paraId="01B2E720" w14:textId="34BD084D" w:rsidR="00D51408" w:rsidRDefault="00D70D42" w:rsidP="00D70D42">
      <w:pPr>
        <w:pStyle w:val="BodyText"/>
        <w:ind w:left="567"/>
      </w:pPr>
      <w:r>
        <w:t xml:space="preserve">VTS providers </w:t>
      </w:r>
      <w:r w:rsidR="00663A71">
        <w:t>should</w:t>
      </w:r>
      <w:r>
        <w:t xml:space="preserve"> consider the </w:t>
      </w:r>
      <w:r w:rsidRPr="00D70D42">
        <w:t xml:space="preserve">impact of </w:t>
      </w:r>
      <w:r w:rsidR="009C0280" w:rsidRPr="00D70D42">
        <w:t>change</w:t>
      </w:r>
      <w:r w:rsidR="009C0280">
        <w:t xml:space="preserve"> </w:t>
      </w:r>
      <w:r w:rsidR="000070A9">
        <w:t>and carry it out in a planned manner</w:t>
      </w:r>
      <w:r w:rsidRPr="00D70D42">
        <w:t>.</w:t>
      </w:r>
      <w:r>
        <w:t xml:space="preserve">  For example:</w:t>
      </w:r>
    </w:p>
    <w:p w14:paraId="3AC86F1F" w14:textId="0A98BE42" w:rsidR="00D70D42" w:rsidRDefault="00D70D42" w:rsidP="00D70D42">
      <w:pPr>
        <w:pStyle w:val="Bullet1"/>
      </w:pPr>
      <w:r>
        <w:t>why the change is being made and the potential consequences.</w:t>
      </w:r>
    </w:p>
    <w:p w14:paraId="32CB78D8" w14:textId="77777777" w:rsidR="000070A9" w:rsidRDefault="000070A9" w:rsidP="000070A9">
      <w:pPr>
        <w:pStyle w:val="Bullet1"/>
      </w:pPr>
      <w:r>
        <w:t>ensure the integrity of the QMS is maintained.</w:t>
      </w:r>
    </w:p>
    <w:p w14:paraId="218C27B6" w14:textId="38E351B0" w:rsidR="00D70D42" w:rsidRDefault="00D70D42" w:rsidP="00D70D42">
      <w:pPr>
        <w:pStyle w:val="Bullet1"/>
      </w:pPr>
      <w:r>
        <w:t>whether the resources necessary to carry out the change are available (e.g. people/technology, etc.)</w:t>
      </w:r>
    </w:p>
    <w:p w14:paraId="3413CA89" w14:textId="482042D2" w:rsidR="00C45736" w:rsidRDefault="00C45736" w:rsidP="00764F8C">
      <w:pPr>
        <w:pStyle w:val="Heading3"/>
      </w:pPr>
      <w:bookmarkStart w:id="22" w:name="_Toc172799438"/>
      <w:r>
        <w:lastRenderedPageBreak/>
        <w:t>Support</w:t>
      </w:r>
      <w:bookmarkEnd w:id="22"/>
    </w:p>
    <w:p w14:paraId="69828658" w14:textId="3CBEF61E" w:rsidR="00D70D42" w:rsidRDefault="00D70D42" w:rsidP="00D70D42">
      <w:pPr>
        <w:pStyle w:val="BodyText"/>
      </w:pPr>
      <w:r w:rsidRPr="000070A9">
        <w:t xml:space="preserve">VTS providers </w:t>
      </w:r>
      <w:r w:rsidR="00EE1BDA" w:rsidRPr="000070A9">
        <w:t>should</w:t>
      </w:r>
      <w:r w:rsidRPr="000070A9">
        <w:t xml:space="preserve"> consider the resources required to value add to the </w:t>
      </w:r>
      <w:r w:rsidR="00EE1BDA" w:rsidRPr="000070A9">
        <w:t>QMS</w:t>
      </w:r>
      <w:r w:rsidRPr="000070A9">
        <w:t>, this may include:</w:t>
      </w:r>
    </w:p>
    <w:p w14:paraId="3CCC5A9C" w14:textId="5C4BD31B" w:rsidR="00D70D42" w:rsidRPr="00D70D42" w:rsidRDefault="00D70D42" w:rsidP="00D70D42">
      <w:pPr>
        <w:pStyle w:val="List1"/>
        <w:numPr>
          <w:ilvl w:val="0"/>
          <w:numId w:val="48"/>
        </w:numPr>
        <w:rPr>
          <w:u w:val="single"/>
        </w:rPr>
      </w:pPr>
      <w:r w:rsidRPr="00D70D42">
        <w:rPr>
          <w:u w:val="single"/>
        </w:rPr>
        <w:t>Determining the necessary resources for the operation of the QMS (</w:t>
      </w:r>
      <w:r w:rsidR="009C0280">
        <w:rPr>
          <w:u w:val="single"/>
        </w:rPr>
        <w:t>e</w:t>
      </w:r>
      <w:r w:rsidR="00663A71">
        <w:rPr>
          <w:u w:val="single"/>
        </w:rPr>
        <w:t>.</w:t>
      </w:r>
      <w:r w:rsidR="009C0280">
        <w:rPr>
          <w:u w:val="single"/>
        </w:rPr>
        <w:t>g</w:t>
      </w:r>
      <w:r w:rsidR="00663A71">
        <w:rPr>
          <w:u w:val="single"/>
        </w:rPr>
        <w:t>.</w:t>
      </w:r>
      <w:r w:rsidR="009C0280">
        <w:rPr>
          <w:u w:val="single"/>
        </w:rPr>
        <w:t xml:space="preserve"> </w:t>
      </w:r>
      <w:r w:rsidRPr="00D70D42">
        <w:rPr>
          <w:u w:val="single"/>
        </w:rPr>
        <w:t>human resources, infrastructure, environment, monitoring and measuring of resources)</w:t>
      </w:r>
    </w:p>
    <w:p w14:paraId="5C25204D" w14:textId="3679079E" w:rsidR="00D70D42" w:rsidRDefault="00D70D42" w:rsidP="00D70D42">
      <w:pPr>
        <w:pStyle w:val="BodyText"/>
        <w:ind w:left="567"/>
      </w:pPr>
      <w:r>
        <w:t>The internal and external resource requirements, and capabilities needed for the provision of VTS need to be considered in terms of:</w:t>
      </w:r>
    </w:p>
    <w:p w14:paraId="175518A5" w14:textId="78A8F391" w:rsidR="00D70D42" w:rsidRDefault="00D70D42" w:rsidP="00D70D42">
      <w:pPr>
        <w:pStyle w:val="Bullet1"/>
      </w:pPr>
      <w:r>
        <w:t>The capabilities and constraints on existing internal resources.</w:t>
      </w:r>
    </w:p>
    <w:p w14:paraId="39946F2E" w14:textId="0F305A09" w:rsidR="00D70D42" w:rsidRDefault="00D70D42" w:rsidP="00D70D42">
      <w:pPr>
        <w:pStyle w:val="Bullet1"/>
      </w:pPr>
      <w:r>
        <w:t>What additional external resources/support may be required.</w:t>
      </w:r>
    </w:p>
    <w:p w14:paraId="06BCEE3D" w14:textId="77777777" w:rsidR="00D70D42" w:rsidRPr="00D70D42" w:rsidRDefault="00D70D42" w:rsidP="00D70D42">
      <w:pPr>
        <w:pStyle w:val="List1"/>
        <w:rPr>
          <w:u w:val="single"/>
        </w:rPr>
      </w:pPr>
      <w:r w:rsidRPr="00D70D42">
        <w:rPr>
          <w:u w:val="single"/>
        </w:rPr>
        <w:t>Awareness and communication</w:t>
      </w:r>
    </w:p>
    <w:p w14:paraId="58538F41" w14:textId="347A1EB5" w:rsidR="00D70D42" w:rsidRDefault="00D70D42" w:rsidP="00D70D42">
      <w:pPr>
        <w:pStyle w:val="BodyText"/>
        <w:ind w:left="567"/>
      </w:pPr>
      <w:r>
        <w:t xml:space="preserve">VTS </w:t>
      </w:r>
      <w:r w:rsidRPr="000070A9">
        <w:t xml:space="preserve">providers </w:t>
      </w:r>
      <w:r w:rsidR="00EE1BDA" w:rsidRPr="000070A9">
        <w:t xml:space="preserve">should </w:t>
      </w:r>
      <w:r w:rsidRPr="000070A9">
        <w:t>ensure that</w:t>
      </w:r>
      <w:r>
        <w:t xml:space="preserve"> everyone (internal or external personnel) work</w:t>
      </w:r>
      <w:r w:rsidR="000070A9">
        <w:t>ing</w:t>
      </w:r>
      <w:r>
        <w:t xml:space="preserve"> for the organization are aware of:</w:t>
      </w:r>
    </w:p>
    <w:p w14:paraId="18ABA774" w14:textId="0CE92AEE" w:rsidR="00D70D42" w:rsidRDefault="00D70D42" w:rsidP="00D70D42">
      <w:pPr>
        <w:pStyle w:val="Bullet1"/>
      </w:pPr>
      <w:r>
        <w:t>the organization’s quality policy and quality objectives</w:t>
      </w:r>
      <w:r w:rsidR="009C0280">
        <w:t>.</w:t>
      </w:r>
      <w:r>
        <w:t xml:space="preserve"> </w:t>
      </w:r>
    </w:p>
    <w:p w14:paraId="0C43C3C4" w14:textId="11EB6A8C" w:rsidR="00D70D42" w:rsidRDefault="00D70D42" w:rsidP="00D70D42">
      <w:pPr>
        <w:pStyle w:val="Bullet1"/>
      </w:pPr>
      <w:r>
        <w:t>how they contribute to the effectiveness of the QMS, and the flow on effects to improve overall performance</w:t>
      </w:r>
      <w:r w:rsidR="009C0280">
        <w:t>.</w:t>
      </w:r>
    </w:p>
    <w:p w14:paraId="1EB9F9A4" w14:textId="114ADA58" w:rsidR="00D70D42" w:rsidRDefault="00D70D42" w:rsidP="00D70D42">
      <w:pPr>
        <w:pStyle w:val="Bullet1"/>
      </w:pPr>
      <w:r>
        <w:t>the implications of not conforming with QMS requirements.</w:t>
      </w:r>
    </w:p>
    <w:p w14:paraId="5AD0111F" w14:textId="77777777" w:rsidR="00DF7E2C" w:rsidRDefault="00DF7E2C" w:rsidP="00D70D42">
      <w:pPr>
        <w:pStyle w:val="BodyText"/>
        <w:ind w:left="567"/>
      </w:pPr>
      <w:r>
        <w:t>For example, training on QMS may be incorporated into s</w:t>
      </w:r>
      <w:r w:rsidR="00D70D42">
        <w:t>taff induction</w:t>
      </w:r>
      <w:r>
        <w:t xml:space="preserve"> material, online access to QMS documents etc.</w:t>
      </w:r>
    </w:p>
    <w:p w14:paraId="207071C0" w14:textId="4BF27CA5" w:rsidR="00DF7E2C" w:rsidRPr="00DF7E2C" w:rsidRDefault="00DF7E2C" w:rsidP="00D70D42">
      <w:pPr>
        <w:pStyle w:val="BodyText"/>
        <w:ind w:left="567"/>
      </w:pPr>
      <w:r w:rsidRPr="00DF7E2C">
        <w:t>VTS providers also need to identify the internal and external communications that need to take place</w:t>
      </w:r>
      <w:r w:rsidR="009C0280">
        <w:t>, such as</w:t>
      </w:r>
      <w:r w:rsidRPr="00DF7E2C">
        <w:t>:</w:t>
      </w:r>
    </w:p>
    <w:p w14:paraId="36BA9734" w14:textId="6D5E0846" w:rsidR="00D70D42" w:rsidRPr="00DF7E2C" w:rsidRDefault="00DF7E2C" w:rsidP="00DF7E2C">
      <w:pPr>
        <w:pStyle w:val="Bullet1"/>
      </w:pPr>
      <w:r w:rsidRPr="00DF7E2C">
        <w:t>Briefing to staff on new or amended processes, procedures</w:t>
      </w:r>
      <w:r w:rsidR="00690BA9">
        <w:t>,</w:t>
      </w:r>
      <w:r w:rsidRPr="00DF7E2C">
        <w:t xml:space="preserve"> or policies.  </w:t>
      </w:r>
      <w:r w:rsidR="00D70D42" w:rsidRPr="00DF7E2C">
        <w:t xml:space="preserve"> </w:t>
      </w:r>
    </w:p>
    <w:p w14:paraId="156C16CC" w14:textId="6F75DECB" w:rsidR="00DF7E2C" w:rsidRPr="00DF7E2C" w:rsidRDefault="00DF7E2C" w:rsidP="00DF7E2C">
      <w:pPr>
        <w:pStyle w:val="Bullet1"/>
      </w:pPr>
      <w:r w:rsidRPr="00DF7E2C">
        <w:t xml:space="preserve">Anything that may have an impact on staff or </w:t>
      </w:r>
      <w:r w:rsidRPr="000070A9">
        <w:t>customers</w:t>
      </w:r>
      <w:r w:rsidR="00663A71">
        <w:t xml:space="preserve"> (</w:t>
      </w:r>
      <w:r w:rsidR="000070A9" w:rsidRPr="000070A9">
        <w:t>stakeholders</w:t>
      </w:r>
      <w:r w:rsidR="00663A71">
        <w:t>)</w:t>
      </w:r>
      <w:r w:rsidRPr="000070A9">
        <w:t>.</w:t>
      </w:r>
    </w:p>
    <w:p w14:paraId="540B0B51" w14:textId="2C319948" w:rsidR="00DF7E2C" w:rsidRPr="00DF7E2C" w:rsidRDefault="00DF7E2C" w:rsidP="00DF7E2C">
      <w:pPr>
        <w:pStyle w:val="Bullet1"/>
      </w:pPr>
      <w:r w:rsidRPr="00DF7E2C">
        <w:t>Implementing meetings or consultative forums.</w:t>
      </w:r>
    </w:p>
    <w:p w14:paraId="096B9BDA" w14:textId="029D9E85" w:rsidR="00C45736" w:rsidRPr="00D70D42" w:rsidRDefault="00D70D42" w:rsidP="00D70D42">
      <w:pPr>
        <w:pStyle w:val="List1"/>
        <w:rPr>
          <w:u w:val="single"/>
        </w:rPr>
      </w:pPr>
      <w:r w:rsidRPr="00D70D42">
        <w:rPr>
          <w:u w:val="single"/>
        </w:rPr>
        <w:t>Creating, updating, and controlling the documented information</w:t>
      </w:r>
    </w:p>
    <w:p w14:paraId="3A195262" w14:textId="0EA33722" w:rsidR="0090630F" w:rsidRDefault="00D70D42" w:rsidP="00D70D42">
      <w:pPr>
        <w:pStyle w:val="BodyText"/>
        <w:ind w:left="567"/>
        <w:rPr>
          <w:lang w:eastAsia="zh-CN"/>
        </w:rPr>
      </w:pPr>
      <w:r w:rsidRPr="00953FBC">
        <w:rPr>
          <w:lang w:eastAsia="zh-CN"/>
        </w:rPr>
        <w:t xml:space="preserve">A QMS </w:t>
      </w:r>
      <w:r w:rsidRPr="00763640">
        <w:rPr>
          <w:lang w:eastAsia="zh-CN"/>
        </w:rPr>
        <w:t>requires</w:t>
      </w:r>
      <w:r w:rsidRPr="00953FBC">
        <w:rPr>
          <w:lang w:eastAsia="zh-CN"/>
        </w:rPr>
        <w:t xml:space="preserve"> documented information. </w:t>
      </w:r>
      <w:r w:rsidR="0090630F">
        <w:rPr>
          <w:lang w:eastAsia="zh-CN"/>
        </w:rPr>
        <w:t>D</w:t>
      </w:r>
      <w:r w:rsidRPr="00763640">
        <w:rPr>
          <w:lang w:eastAsia="zh-CN"/>
        </w:rPr>
        <w:t xml:space="preserve">ocumented </w:t>
      </w:r>
      <w:r>
        <w:rPr>
          <w:lang w:eastAsia="zh-CN"/>
        </w:rPr>
        <w:t>information</w:t>
      </w:r>
      <w:r w:rsidRPr="00763640">
        <w:rPr>
          <w:lang w:eastAsia="zh-CN"/>
        </w:rPr>
        <w:t xml:space="preserve"> can include </w:t>
      </w:r>
      <w:r w:rsidR="0090630F" w:rsidRPr="00763640">
        <w:rPr>
          <w:lang w:eastAsia="zh-CN"/>
        </w:rPr>
        <w:t xml:space="preserve">any document that </w:t>
      </w:r>
      <w:r w:rsidR="0090630F">
        <w:rPr>
          <w:lang w:eastAsia="zh-CN"/>
        </w:rPr>
        <w:t>is</w:t>
      </w:r>
      <w:r w:rsidR="0090630F" w:rsidRPr="00763640">
        <w:rPr>
          <w:lang w:eastAsia="zh-CN"/>
        </w:rPr>
        <w:t xml:space="preserve"> necessary for the QMS </w:t>
      </w:r>
      <w:r w:rsidR="0090630F">
        <w:rPr>
          <w:lang w:eastAsia="zh-CN"/>
        </w:rPr>
        <w:t xml:space="preserve">such as </w:t>
      </w:r>
      <w:r w:rsidRPr="00763640">
        <w:rPr>
          <w:lang w:eastAsia="zh-CN"/>
        </w:rPr>
        <w:t xml:space="preserve">policies, </w:t>
      </w:r>
      <w:r w:rsidR="0090630F">
        <w:rPr>
          <w:lang w:eastAsia="zh-CN"/>
        </w:rPr>
        <w:t xml:space="preserve">quality </w:t>
      </w:r>
      <w:r w:rsidRPr="00763640">
        <w:rPr>
          <w:lang w:eastAsia="zh-CN"/>
        </w:rPr>
        <w:t xml:space="preserve">objectives, processes, </w:t>
      </w:r>
      <w:r w:rsidRPr="00953FBC">
        <w:rPr>
          <w:lang w:eastAsia="zh-CN"/>
        </w:rPr>
        <w:t xml:space="preserve">procedures, </w:t>
      </w:r>
      <w:r w:rsidRPr="00763640">
        <w:rPr>
          <w:lang w:eastAsia="zh-CN"/>
        </w:rPr>
        <w:t>working instructions</w:t>
      </w:r>
      <w:r w:rsidR="0090630F">
        <w:rPr>
          <w:lang w:eastAsia="zh-CN"/>
        </w:rPr>
        <w:t xml:space="preserve"> etc</w:t>
      </w:r>
      <w:r w:rsidRPr="00763640">
        <w:rPr>
          <w:lang w:eastAsia="zh-CN"/>
        </w:rPr>
        <w:t>.</w:t>
      </w:r>
      <w:r w:rsidRPr="00953FBC">
        <w:rPr>
          <w:lang w:eastAsia="zh-CN"/>
        </w:rPr>
        <w:t xml:space="preserve"> </w:t>
      </w:r>
    </w:p>
    <w:p w14:paraId="600618BA" w14:textId="428EE1C4" w:rsidR="00C45736" w:rsidRDefault="00D70D42" w:rsidP="00B80516">
      <w:pPr>
        <w:pStyle w:val="BodyText"/>
        <w:ind w:left="567"/>
      </w:pPr>
      <w:r>
        <w:t>VTS providers</w:t>
      </w:r>
      <w:r w:rsidRPr="0024190C">
        <w:t xml:space="preserve"> need to have a document control process in place to create, update and approve documents.  Further, documented information needs to be controlled (</w:t>
      </w:r>
      <w:proofErr w:type="spellStart"/>
      <w:r w:rsidRPr="0024190C">
        <w:t>eg</w:t>
      </w:r>
      <w:proofErr w:type="spellEnd"/>
      <w:r w:rsidRPr="0024190C">
        <w:t xml:space="preserve"> its use, storage, change control, retention etc) and that it is adequate protected (e.g. from loss of confidentiality, improper use, or loss of integrity).</w:t>
      </w:r>
    </w:p>
    <w:p w14:paraId="6C1C6A78" w14:textId="6484D4F5" w:rsidR="00C45736" w:rsidRDefault="00C45736" w:rsidP="00764F8C">
      <w:pPr>
        <w:pStyle w:val="Heading2"/>
      </w:pPr>
      <w:bookmarkStart w:id="23" w:name="_Toc172799439"/>
      <w:r>
        <w:t>DO</w:t>
      </w:r>
      <w:bookmarkEnd w:id="23"/>
    </w:p>
    <w:p w14:paraId="58747159" w14:textId="420D60A2" w:rsidR="00F96733" w:rsidRDefault="00F96733" w:rsidP="00F96733">
      <w:pPr>
        <w:pStyle w:val="BodyText"/>
      </w:pPr>
      <w:r>
        <w:t xml:space="preserve">VTS providers </w:t>
      </w:r>
      <w:r w:rsidR="0053669B">
        <w:t>should</w:t>
      </w:r>
      <w:r>
        <w:t xml:space="preserve"> </w:t>
      </w:r>
      <w:r w:rsidRPr="00F96733">
        <w:t xml:space="preserve">effectively plan, control, and manage their operational processes to consistently deliver </w:t>
      </w:r>
      <w:r>
        <w:t>VTS</w:t>
      </w:r>
      <w:r w:rsidRPr="00F96733">
        <w:t xml:space="preserve"> services that meet </w:t>
      </w:r>
      <w:r>
        <w:t>stakeholder</w:t>
      </w:r>
      <w:r w:rsidRPr="00F96733">
        <w:t xml:space="preserve"> requirements and enhance customer satisfaction. </w:t>
      </w:r>
    </w:p>
    <w:p w14:paraId="6462D534" w14:textId="60694D58" w:rsidR="00F96733" w:rsidRDefault="00F96733" w:rsidP="00F96733">
      <w:pPr>
        <w:pStyle w:val="BodyText"/>
      </w:pPr>
      <w:r>
        <w:t>Clause 8</w:t>
      </w:r>
      <w:r w:rsidRPr="00F96733">
        <w:t xml:space="preserve"> </w:t>
      </w:r>
      <w:r w:rsidR="007F4A2D">
        <w:t xml:space="preserve">focuses on the ‘Operation’ and </w:t>
      </w:r>
      <w:r>
        <w:t>highlight</w:t>
      </w:r>
      <w:r w:rsidR="007F4A2D">
        <w:t>s</w:t>
      </w:r>
      <w:r w:rsidRPr="00F96733">
        <w:t xml:space="preserve"> the importance of clear planning, effective controls,</w:t>
      </w:r>
      <w:r w:rsidR="0053669B">
        <w:t xml:space="preserve"> </w:t>
      </w:r>
      <w:r w:rsidR="0053669B" w:rsidRPr="0053669B">
        <w:t xml:space="preserve">consistent monitoring of operations to achieve desired outcomes </w:t>
      </w:r>
      <w:r w:rsidR="0053669B">
        <w:t xml:space="preserve">including </w:t>
      </w:r>
      <w:r w:rsidR="0053669B" w:rsidRPr="00F96733">
        <w:t>continuous improvement</w:t>
      </w:r>
      <w:r w:rsidR="0053669B">
        <w:t xml:space="preserve">. </w:t>
      </w:r>
      <w:r w:rsidR="007F4A2D">
        <w:t>T</w:t>
      </w:r>
      <w:r>
        <w:t xml:space="preserve">hese </w:t>
      </w:r>
      <w:r w:rsidR="007F4A2D">
        <w:t xml:space="preserve">are some of the key elements </w:t>
      </w:r>
      <w:r w:rsidR="00205D6B">
        <w:t xml:space="preserve">to </w:t>
      </w:r>
      <w:r w:rsidR="007F4A2D">
        <w:t>be considered</w:t>
      </w:r>
      <w:r>
        <w:t xml:space="preserve">: </w:t>
      </w:r>
    </w:p>
    <w:p w14:paraId="5280DFD1" w14:textId="2C481613" w:rsidR="0053669B" w:rsidRPr="0053669B" w:rsidRDefault="0053669B" w:rsidP="0053669B">
      <w:pPr>
        <w:pStyle w:val="Bullet1"/>
        <w:rPr>
          <w:u w:val="single"/>
        </w:rPr>
      </w:pPr>
      <w:r w:rsidRPr="0053669B">
        <w:rPr>
          <w:u w:val="single"/>
        </w:rPr>
        <w:t xml:space="preserve">Operational </w:t>
      </w:r>
      <w:r w:rsidR="00D05EE4">
        <w:rPr>
          <w:u w:val="single"/>
        </w:rPr>
        <w:t>p</w:t>
      </w:r>
      <w:r w:rsidRPr="0053669B">
        <w:rPr>
          <w:u w:val="single"/>
        </w:rPr>
        <w:t xml:space="preserve">lanning and </w:t>
      </w:r>
      <w:r w:rsidR="00D05EE4">
        <w:rPr>
          <w:u w:val="single"/>
        </w:rPr>
        <w:t>c</w:t>
      </w:r>
      <w:r w:rsidRPr="0053669B">
        <w:rPr>
          <w:u w:val="single"/>
        </w:rPr>
        <w:t>ontrol</w:t>
      </w:r>
    </w:p>
    <w:p w14:paraId="3433B9B3" w14:textId="6E158A5D" w:rsidR="00F96733" w:rsidRDefault="0053669B" w:rsidP="00EB703A">
      <w:pPr>
        <w:pStyle w:val="BodyText"/>
        <w:ind w:left="992"/>
      </w:pPr>
      <w:r>
        <w:t>VTS Providers should</w:t>
      </w:r>
      <w:r w:rsidRPr="0053669B">
        <w:t xml:space="preserve"> plan and control their processes to ensure the effective operation of their QMS. This involves identifying process inputs, outputs, sequences, interactions, and criteria for operation and control. By establishing </w:t>
      </w:r>
      <w:r w:rsidR="00D05EE4">
        <w:t>processes</w:t>
      </w:r>
      <w:r w:rsidRPr="0053669B">
        <w:t xml:space="preserve"> and procedures, organizations can streamline their operations and enhance efficiency while maintaining focus on meeting quality objectives and customer expectations.</w:t>
      </w:r>
    </w:p>
    <w:p w14:paraId="667F24BA" w14:textId="145A6B39" w:rsidR="00D05EE4" w:rsidRDefault="00D05EE4" w:rsidP="00663A71">
      <w:pPr>
        <w:pStyle w:val="Bullet1"/>
        <w:keepNext/>
      </w:pPr>
      <w:r w:rsidRPr="00D05EE4">
        <w:rPr>
          <w:u w:val="single"/>
        </w:rPr>
        <w:lastRenderedPageBreak/>
        <w:t xml:space="preserve">Requirements </w:t>
      </w:r>
      <w:r>
        <w:rPr>
          <w:u w:val="single"/>
        </w:rPr>
        <w:t xml:space="preserve">of </w:t>
      </w:r>
      <w:r w:rsidR="00663A71">
        <w:rPr>
          <w:u w:val="single"/>
        </w:rPr>
        <w:t xml:space="preserve">products and </w:t>
      </w:r>
      <w:r>
        <w:rPr>
          <w:u w:val="single"/>
        </w:rPr>
        <w:t>s</w:t>
      </w:r>
      <w:r w:rsidRPr="00D05EE4">
        <w:rPr>
          <w:u w:val="single"/>
        </w:rPr>
        <w:t>ervices</w:t>
      </w:r>
      <w:r>
        <w:rPr>
          <w:u w:val="single"/>
        </w:rPr>
        <w:t xml:space="preserve"> provided</w:t>
      </w:r>
    </w:p>
    <w:p w14:paraId="7E25452A" w14:textId="0306EDF5" w:rsidR="00B80516" w:rsidRPr="00D05EE4" w:rsidRDefault="00D05EE4" w:rsidP="00663A71">
      <w:pPr>
        <w:pStyle w:val="BodyText"/>
        <w:keepNext/>
        <w:ind w:left="992"/>
      </w:pPr>
      <w:r>
        <w:t xml:space="preserve">VTS providers should ensure they </w:t>
      </w:r>
      <w:r w:rsidR="007F4A2D" w:rsidRPr="00D05EE4">
        <w:t>understand,</w:t>
      </w:r>
      <w:r w:rsidRPr="00D05EE4">
        <w:t xml:space="preserve"> and review of </w:t>
      </w:r>
      <w:r>
        <w:t xml:space="preserve">stakeholder and regulatory </w:t>
      </w:r>
      <w:r w:rsidRPr="00D05EE4">
        <w:t xml:space="preserve">requirements related to </w:t>
      </w:r>
      <w:r w:rsidR="00663A71">
        <w:t xml:space="preserve">products and </w:t>
      </w:r>
      <w:r w:rsidRPr="00D05EE4">
        <w:t>services</w:t>
      </w:r>
      <w:r>
        <w:t xml:space="preserve"> provided. These requirements need to be reviewed, verified and validated to </w:t>
      </w:r>
      <w:r w:rsidRPr="00D05EE4">
        <w:t xml:space="preserve">ensure they are </w:t>
      </w:r>
      <w:r>
        <w:t xml:space="preserve">being </w:t>
      </w:r>
      <w:r w:rsidRPr="00D05EE4">
        <w:t>effectively met</w:t>
      </w:r>
      <w:r>
        <w:t xml:space="preserve">. </w:t>
      </w:r>
      <w:r w:rsidRPr="00D05EE4">
        <w:t xml:space="preserve">This step is essential </w:t>
      </w:r>
      <w:r>
        <w:t>to</w:t>
      </w:r>
      <w:r w:rsidRPr="00D05EE4">
        <w:t xml:space="preserve"> align operations with </w:t>
      </w:r>
      <w:r>
        <w:t>stakeholder</w:t>
      </w:r>
      <w:r w:rsidRPr="00D05EE4">
        <w:t xml:space="preserve"> expectations and enhancing overall satisfaction through consistent delivery of </w:t>
      </w:r>
      <w:r>
        <w:t>VTS</w:t>
      </w:r>
      <w:r w:rsidRPr="00D05EE4">
        <w:t xml:space="preserve"> services.</w:t>
      </w:r>
    </w:p>
    <w:p w14:paraId="0863F1FB" w14:textId="07DAF611" w:rsidR="00D05EE4" w:rsidRPr="00A53792" w:rsidRDefault="00A53792" w:rsidP="00A53792">
      <w:pPr>
        <w:pStyle w:val="Bullet1"/>
        <w:rPr>
          <w:u w:val="single"/>
        </w:rPr>
      </w:pPr>
      <w:r w:rsidRPr="00A53792">
        <w:rPr>
          <w:u w:val="single"/>
        </w:rPr>
        <w:t>Control of externally provided processes and services</w:t>
      </w:r>
    </w:p>
    <w:p w14:paraId="5533B08E" w14:textId="1224E8FE" w:rsidR="00D05EE4" w:rsidRDefault="007F4A2D" w:rsidP="00A53792">
      <w:pPr>
        <w:pStyle w:val="BodyText"/>
        <w:ind w:left="992"/>
      </w:pPr>
      <w:r w:rsidRPr="007F4A2D">
        <w:t xml:space="preserve">VTS providers should determine and apply criteria for evaluating, selecting, monitoring, and </w:t>
      </w:r>
      <w:r w:rsidR="00663A71">
        <w:br/>
      </w:r>
      <w:r w:rsidRPr="007F4A2D">
        <w:t>re-evaluating external providers ability to provide processes, products and services.   This will ensure that external providers meet established quality standards and contribute to the overall effectiveness of the QMS.</w:t>
      </w:r>
    </w:p>
    <w:p w14:paraId="6B55599C" w14:textId="42215455" w:rsidR="007F4A2D" w:rsidRDefault="007F4A2D" w:rsidP="007F4A2D">
      <w:pPr>
        <w:pStyle w:val="Bullet1"/>
      </w:pPr>
      <w:r>
        <w:rPr>
          <w:u w:val="single"/>
        </w:rPr>
        <w:t>Provision of services</w:t>
      </w:r>
    </w:p>
    <w:p w14:paraId="43B93FD4" w14:textId="0A53CB36" w:rsidR="007F4A2D" w:rsidRDefault="00D5131F" w:rsidP="00EB703A">
      <w:pPr>
        <w:pStyle w:val="BodyText"/>
        <w:ind w:left="992"/>
      </w:pPr>
      <w:r w:rsidRPr="00D5131F">
        <w:t xml:space="preserve">VTS providers </w:t>
      </w:r>
      <w:r w:rsidR="00EB703A">
        <w:t>should</w:t>
      </w:r>
      <w:r w:rsidRPr="00D5131F">
        <w:t xml:space="preserve"> implement controlled conditions to ensure that VTS services conform to requirements</w:t>
      </w:r>
      <w:r>
        <w:t xml:space="preserve"> and meet customer (stakeholder) expectations</w:t>
      </w:r>
      <w:r w:rsidRPr="00D5131F">
        <w:t>.</w:t>
      </w:r>
    </w:p>
    <w:p w14:paraId="54F6916C" w14:textId="53740645" w:rsidR="00D5131F" w:rsidRDefault="00EB703A" w:rsidP="00D5131F">
      <w:pPr>
        <w:pStyle w:val="Bullet1"/>
      </w:pPr>
      <w:r>
        <w:rPr>
          <w:u w:val="single"/>
        </w:rPr>
        <w:t>Control of nonconforming outputs</w:t>
      </w:r>
    </w:p>
    <w:p w14:paraId="77DE3B71" w14:textId="7E63D63D" w:rsidR="00F96733" w:rsidRDefault="00EB703A" w:rsidP="00205D6B">
      <w:pPr>
        <w:pStyle w:val="BodyText"/>
        <w:ind w:left="992"/>
      </w:pPr>
      <w:r>
        <w:t xml:space="preserve">VTS providers should </w:t>
      </w:r>
      <w:r w:rsidRPr="00EB703A">
        <w:t xml:space="preserve">effectively manage </w:t>
      </w:r>
      <w:r>
        <w:t xml:space="preserve">instances where VTS’s are </w:t>
      </w:r>
      <w:r w:rsidRPr="00EB703A">
        <w:t xml:space="preserve">nonconforming </w:t>
      </w:r>
      <w:r w:rsidR="00205D6B">
        <w:t xml:space="preserve">in order </w:t>
      </w:r>
      <w:r>
        <w:t>to</w:t>
      </w:r>
      <w:r w:rsidRPr="00EB703A">
        <w:t xml:space="preserve"> maintain quality, prevent customer</w:t>
      </w:r>
      <w:r>
        <w:t xml:space="preserve"> (stakeholder)</w:t>
      </w:r>
      <w:r w:rsidRPr="00EB703A">
        <w:t xml:space="preserve"> dissatisfaction, and continually improve their processes. By implementing controlled procedures </w:t>
      </w:r>
      <w:r>
        <w:t>to</w:t>
      </w:r>
      <w:r w:rsidRPr="00EB703A">
        <w:t xml:space="preserve"> identify, evaluat</w:t>
      </w:r>
      <w:r>
        <w:t>e</w:t>
      </w:r>
      <w:r w:rsidRPr="00EB703A">
        <w:t xml:space="preserve">, and address nonconformities, </w:t>
      </w:r>
      <w:r>
        <w:t>VTS providers</w:t>
      </w:r>
      <w:r w:rsidRPr="00EB703A">
        <w:t xml:space="preserve"> can mitigate risks and uphold their commitment to </w:t>
      </w:r>
      <w:r>
        <w:t>the purpose of VTS</w:t>
      </w:r>
      <w:r w:rsidRPr="00EB703A">
        <w:t>.</w:t>
      </w:r>
    </w:p>
    <w:p w14:paraId="6F7CD6C5" w14:textId="31E919A0" w:rsidR="00C45736" w:rsidRDefault="001B02D0" w:rsidP="00764F8C">
      <w:pPr>
        <w:pStyle w:val="Heading2"/>
      </w:pPr>
      <w:bookmarkStart w:id="24" w:name="_Toc172799440"/>
      <w:r>
        <w:t>CHECK</w:t>
      </w:r>
      <w:bookmarkEnd w:id="24"/>
    </w:p>
    <w:p w14:paraId="63E145AC" w14:textId="1D064C51" w:rsidR="00B80516" w:rsidRDefault="00B80516" w:rsidP="00B80516">
      <w:pPr>
        <w:pStyle w:val="BodyText"/>
      </w:pPr>
      <w:r>
        <w:t xml:space="preserve">VTS providers should monitor, measure, and </w:t>
      </w:r>
      <w:r w:rsidRPr="00B80516">
        <w:t>evaluate the</w:t>
      </w:r>
      <w:r>
        <w:t>ir</w:t>
      </w:r>
      <w:r w:rsidRPr="00B80516">
        <w:t xml:space="preserve"> </w:t>
      </w:r>
      <w:r w:rsidRPr="000070A9">
        <w:t>performance</w:t>
      </w:r>
      <w:r w:rsidR="00690BA9" w:rsidRPr="000070A9">
        <w:t xml:space="preserve"> </w:t>
      </w:r>
      <w:r w:rsidR="00690BA9" w:rsidRPr="00663A71">
        <w:t xml:space="preserve">(Clause </w:t>
      </w:r>
      <w:r w:rsidR="00D33AC1">
        <w:t>9</w:t>
      </w:r>
      <w:r w:rsidR="00690BA9" w:rsidRPr="00663A71">
        <w:t>)</w:t>
      </w:r>
      <w:r>
        <w:t xml:space="preserve"> and be effective by:</w:t>
      </w:r>
    </w:p>
    <w:p w14:paraId="0C9C1CED" w14:textId="44D9CC02" w:rsidR="00B80516" w:rsidRDefault="00B80516" w:rsidP="00B80516">
      <w:pPr>
        <w:pStyle w:val="Bullet1"/>
      </w:pPr>
      <w:r>
        <w:t>Identifying what needs to be monitored and measured.</w:t>
      </w:r>
    </w:p>
    <w:p w14:paraId="5C0E5AE1" w14:textId="43868E3C" w:rsidR="00B80516" w:rsidRPr="00663A71" w:rsidRDefault="00B80516" w:rsidP="00B80516">
      <w:pPr>
        <w:pStyle w:val="Bullet1"/>
      </w:pPr>
      <w:r>
        <w:t xml:space="preserve">Developing methods to evaluate </w:t>
      </w:r>
      <w:r w:rsidRPr="00B80516">
        <w:t>that business activities are working as they should be</w:t>
      </w:r>
      <w:r>
        <w:t xml:space="preserve"> and remain </w:t>
      </w:r>
      <w:r w:rsidRPr="00663A71">
        <w:t xml:space="preserve">effective. </w:t>
      </w:r>
    </w:p>
    <w:p w14:paraId="2DC15F14" w14:textId="7B79AEA6" w:rsidR="00B80516" w:rsidRPr="00663A71" w:rsidRDefault="00B80516" w:rsidP="00B80516">
      <w:pPr>
        <w:pStyle w:val="Bullet1"/>
      </w:pPr>
      <w:r w:rsidRPr="00663A71">
        <w:t xml:space="preserve">Using customer </w:t>
      </w:r>
      <w:r w:rsidR="00784B67" w:rsidRPr="00663A71">
        <w:t>(</w:t>
      </w:r>
      <w:r w:rsidR="000070A9" w:rsidRPr="00663A71">
        <w:t>stakeholder</w:t>
      </w:r>
      <w:r w:rsidR="00784B67" w:rsidRPr="00663A71">
        <w:t xml:space="preserve">) </w:t>
      </w:r>
      <w:r w:rsidRPr="00663A71">
        <w:t>feedback as a valuable resource to improve or refine operations.</w:t>
      </w:r>
    </w:p>
    <w:p w14:paraId="6E6946F9" w14:textId="273B8126" w:rsidR="00B80516" w:rsidRPr="00663A71" w:rsidRDefault="00B80516" w:rsidP="00B80516">
      <w:pPr>
        <w:pStyle w:val="Bullet1"/>
      </w:pPr>
      <w:r w:rsidRPr="00663A71">
        <w:t>Performing internal audits to ensure the effectiveness of their QMS.</w:t>
      </w:r>
    </w:p>
    <w:p w14:paraId="16B8CEFC" w14:textId="1AEACB06" w:rsidR="00690BA9" w:rsidRPr="00663A71" w:rsidRDefault="00B80516" w:rsidP="00690BA9">
      <w:pPr>
        <w:pStyle w:val="Bullet1"/>
      </w:pPr>
      <w:r w:rsidRPr="00663A71">
        <w:t>Conducting a management review to reassure the QMS alignment with strategic direction of the organization.</w:t>
      </w:r>
    </w:p>
    <w:p w14:paraId="3EA31810" w14:textId="344E1521" w:rsidR="00B80516" w:rsidRPr="00663A71" w:rsidRDefault="00B80516" w:rsidP="00764F8C">
      <w:pPr>
        <w:pStyle w:val="Heading3"/>
      </w:pPr>
      <w:bookmarkStart w:id="25" w:name="_Toc172799441"/>
      <w:r w:rsidRPr="00663A71">
        <w:t xml:space="preserve">Customer </w:t>
      </w:r>
      <w:r w:rsidR="00F460D9" w:rsidRPr="00663A71">
        <w:t>(</w:t>
      </w:r>
      <w:r w:rsidR="000070A9" w:rsidRPr="00663A71">
        <w:t>Stakeholder</w:t>
      </w:r>
      <w:r w:rsidR="00F460D9" w:rsidRPr="00663A71">
        <w:t>)</w:t>
      </w:r>
      <w:r w:rsidR="000070A9" w:rsidRPr="00663A71">
        <w:t xml:space="preserve"> </w:t>
      </w:r>
      <w:r w:rsidRPr="00663A71">
        <w:t>Satisfaction</w:t>
      </w:r>
      <w:bookmarkEnd w:id="25"/>
    </w:p>
    <w:p w14:paraId="1361CC88" w14:textId="66F09428" w:rsidR="00B80516" w:rsidRPr="00663A71" w:rsidRDefault="00B80516" w:rsidP="00B80516">
      <w:pPr>
        <w:pStyle w:val="BodyText"/>
      </w:pPr>
      <w:r w:rsidRPr="00663A71">
        <w:t xml:space="preserve">VTS providers should monitor stakeholder perceptions to ensure their needs and expectations have been met.  For example, these views may be measured through </w:t>
      </w:r>
      <w:r w:rsidR="00784B67" w:rsidRPr="00663A71">
        <w:t xml:space="preserve">customer (stakeholder) </w:t>
      </w:r>
      <w:r w:rsidRPr="00663A71">
        <w:t>satisfaction or opinion surveys, interviews compliments/complaints etc.</w:t>
      </w:r>
    </w:p>
    <w:p w14:paraId="29F036BA" w14:textId="11C39809" w:rsidR="00B80516" w:rsidRPr="00663A71" w:rsidRDefault="00B80516" w:rsidP="00B80516">
      <w:pPr>
        <w:pStyle w:val="BodyText"/>
      </w:pPr>
      <w:r w:rsidRPr="00663A71">
        <w:t xml:space="preserve">When </w:t>
      </w:r>
      <w:r w:rsidR="000070A9" w:rsidRPr="00663A71">
        <w:t xml:space="preserve">assessing </w:t>
      </w:r>
      <w:r w:rsidR="00663A71" w:rsidRPr="00663A71">
        <w:t xml:space="preserve">customer (stakeholder) </w:t>
      </w:r>
      <w:r w:rsidRPr="00663A71">
        <w:t xml:space="preserve">satisfaction consideration may be given to: </w:t>
      </w:r>
    </w:p>
    <w:p w14:paraId="7F7055AF" w14:textId="0CCBAD59" w:rsidR="00B80516" w:rsidRPr="00663A71" w:rsidRDefault="00B80516" w:rsidP="00B80516">
      <w:pPr>
        <w:pStyle w:val="Bullet1"/>
      </w:pPr>
      <w:r w:rsidRPr="00663A71">
        <w:t xml:space="preserve">Determining how the stakeholder satisfaction should be implemented. </w:t>
      </w:r>
    </w:p>
    <w:p w14:paraId="13940BCB" w14:textId="7053C32C" w:rsidR="00B80516" w:rsidRDefault="00B80516" w:rsidP="00B80516">
      <w:pPr>
        <w:pStyle w:val="Bullet1"/>
      </w:pPr>
      <w:r>
        <w:t>Ensuring that information is being accurately captured.</w:t>
      </w:r>
    </w:p>
    <w:p w14:paraId="31952FE8" w14:textId="5E298150" w:rsidR="00B80516" w:rsidRDefault="00B80516" w:rsidP="00B80516">
      <w:pPr>
        <w:pStyle w:val="Bullet1"/>
      </w:pPr>
      <w:r>
        <w:t>Whether the results meet previously stated stakeholder satisfaction targets.</w:t>
      </w:r>
    </w:p>
    <w:p w14:paraId="47DC0981" w14:textId="543DDC0C" w:rsidR="00B80516" w:rsidRDefault="00B80516" w:rsidP="00B80516">
      <w:pPr>
        <w:pStyle w:val="Bullet1"/>
      </w:pPr>
      <w:r>
        <w:t>How the stakeholder satisfaction results are reviewed and evaluated.</w:t>
      </w:r>
    </w:p>
    <w:p w14:paraId="7FD76BD7" w14:textId="4A6A7510" w:rsidR="00B80516" w:rsidRDefault="00B80516" w:rsidP="00764F8C">
      <w:pPr>
        <w:pStyle w:val="Heading3"/>
      </w:pPr>
      <w:bookmarkStart w:id="26" w:name="_Toc172799442"/>
      <w:r w:rsidRPr="00B80516">
        <w:t xml:space="preserve">Analysis and </w:t>
      </w:r>
      <w:r w:rsidR="00831BD2">
        <w:t>E</w:t>
      </w:r>
      <w:r w:rsidRPr="00B80516">
        <w:t>valuation</w:t>
      </w:r>
      <w:r>
        <w:t xml:space="preserve"> of Operations</w:t>
      </w:r>
      <w:bookmarkEnd w:id="26"/>
    </w:p>
    <w:p w14:paraId="42BD8151" w14:textId="77777777" w:rsidR="00B80516" w:rsidRDefault="00B80516" w:rsidP="00B80516">
      <w:pPr>
        <w:pStyle w:val="BodyText"/>
      </w:pPr>
      <w:r>
        <w:t xml:space="preserve">VTS Providers should analyse and evaluate data obtained from monitoring and measurement processes.  These results may be used to evaluate: </w:t>
      </w:r>
    </w:p>
    <w:p w14:paraId="7B16D205" w14:textId="0844AF86" w:rsidR="00B80516" w:rsidRPr="00663A71" w:rsidRDefault="00B80516" w:rsidP="00B80516">
      <w:pPr>
        <w:pStyle w:val="Bullet1"/>
      </w:pPr>
      <w:r w:rsidRPr="00663A71">
        <w:t xml:space="preserve">Conformity with the provision of VTS </w:t>
      </w:r>
    </w:p>
    <w:p w14:paraId="3584029A" w14:textId="258FAEEF" w:rsidR="00B80516" w:rsidRPr="00663A71" w:rsidRDefault="00B80516" w:rsidP="00B80516">
      <w:pPr>
        <w:pStyle w:val="Bullet1"/>
      </w:pPr>
      <w:r w:rsidRPr="00663A71">
        <w:t xml:space="preserve">The degree of </w:t>
      </w:r>
      <w:r w:rsidR="00663A71" w:rsidRPr="00663A71">
        <w:t xml:space="preserve">customer (stakeholder) </w:t>
      </w:r>
      <w:r w:rsidRPr="00663A71">
        <w:t xml:space="preserve">satisfaction </w:t>
      </w:r>
    </w:p>
    <w:p w14:paraId="2464A04B" w14:textId="18A34CE7" w:rsidR="00B80516" w:rsidRPr="00663A71" w:rsidRDefault="00B80516" w:rsidP="00B80516">
      <w:pPr>
        <w:pStyle w:val="Bullet1"/>
      </w:pPr>
      <w:r w:rsidRPr="00663A71">
        <w:lastRenderedPageBreak/>
        <w:t xml:space="preserve">The performance and effectiveness of the VTS and/or QMS </w:t>
      </w:r>
    </w:p>
    <w:p w14:paraId="436628A0" w14:textId="54690118" w:rsidR="00B80516" w:rsidRPr="00663A71" w:rsidRDefault="00B80516" w:rsidP="00B80516">
      <w:pPr>
        <w:pStyle w:val="Bullet1"/>
      </w:pPr>
      <w:r w:rsidRPr="00663A71">
        <w:t>If planning has been implemented effectively</w:t>
      </w:r>
    </w:p>
    <w:p w14:paraId="413151A0" w14:textId="29779A5A" w:rsidR="00B80516" w:rsidRDefault="00B80516" w:rsidP="00B80516">
      <w:pPr>
        <w:pStyle w:val="Bullet1"/>
      </w:pPr>
      <w:r>
        <w:t xml:space="preserve">The effectiveness of actions taken to address risks and opportunities. </w:t>
      </w:r>
    </w:p>
    <w:p w14:paraId="1C153640" w14:textId="38894791" w:rsidR="00B80516" w:rsidRDefault="00B80516" w:rsidP="00B80516">
      <w:pPr>
        <w:pStyle w:val="Bullet1"/>
      </w:pPr>
      <w:r>
        <w:t>The performance of external providers</w:t>
      </w:r>
    </w:p>
    <w:p w14:paraId="0DD831E5" w14:textId="4EF343D0" w:rsidR="00B80516" w:rsidRPr="00B80516" w:rsidRDefault="00B80516" w:rsidP="00B80516">
      <w:pPr>
        <w:pStyle w:val="Bullet1"/>
      </w:pPr>
      <w:r>
        <w:t>The need for improvements within the VTS and/or QMS</w:t>
      </w:r>
    </w:p>
    <w:p w14:paraId="27D6D5B9" w14:textId="407C6910" w:rsidR="00B80516" w:rsidRDefault="00B80516" w:rsidP="00764F8C">
      <w:pPr>
        <w:pStyle w:val="Heading3"/>
      </w:pPr>
      <w:bookmarkStart w:id="27" w:name="_Toc172799443"/>
      <w:r>
        <w:t>Internal Audits</w:t>
      </w:r>
      <w:bookmarkEnd w:id="27"/>
    </w:p>
    <w:p w14:paraId="7CBBA59C" w14:textId="1DEC7780" w:rsidR="00B80516" w:rsidRDefault="00B80516" w:rsidP="00C45736">
      <w:pPr>
        <w:pStyle w:val="BodyText"/>
      </w:pPr>
      <w:r w:rsidRPr="00B80516">
        <w:t>Internal audits should be conducted at planned intervals to determine that VTS providers are conforming to their QMS requirements, the requirements of the international standard, and that it is being effectively implemented and maintained.</w:t>
      </w:r>
    </w:p>
    <w:p w14:paraId="627AC997" w14:textId="4063DCD9" w:rsidR="000070A9" w:rsidRDefault="000070A9" w:rsidP="00C45736">
      <w:pPr>
        <w:pStyle w:val="BodyText"/>
      </w:pPr>
      <w:r>
        <w:t>When conducting internal audits the VTS provider should:</w:t>
      </w:r>
    </w:p>
    <w:p w14:paraId="5D9740A7" w14:textId="505809DD" w:rsidR="000070A9" w:rsidRDefault="000070A9" w:rsidP="000070A9">
      <w:pPr>
        <w:pStyle w:val="Bullet1"/>
      </w:pPr>
      <w:r>
        <w:t>Plan, implement and maintain an audit programme.</w:t>
      </w:r>
    </w:p>
    <w:p w14:paraId="5C82E108" w14:textId="0DADA4CD" w:rsidR="000070A9" w:rsidRDefault="000070A9" w:rsidP="000070A9">
      <w:pPr>
        <w:pStyle w:val="Bullet1"/>
      </w:pPr>
      <w:r>
        <w:t>Define the audit criteria and scope of each audit considering any previous audit findings.</w:t>
      </w:r>
    </w:p>
    <w:p w14:paraId="7753E6F9" w14:textId="79412289" w:rsidR="000070A9" w:rsidRDefault="000070A9" w:rsidP="000070A9">
      <w:pPr>
        <w:pStyle w:val="Bullet1"/>
      </w:pPr>
      <w:r>
        <w:t>Select auditors and conduct audits in a manner to ensure objectivity and impartiality.</w:t>
      </w:r>
    </w:p>
    <w:p w14:paraId="1EEA3E72" w14:textId="7C86815E" w:rsidR="000070A9" w:rsidRDefault="000070A9" w:rsidP="000070A9">
      <w:pPr>
        <w:pStyle w:val="Bullet1"/>
      </w:pPr>
      <w:r>
        <w:t>Ensure audit findings are reported to management and take corrective action as appropriate.</w:t>
      </w:r>
    </w:p>
    <w:p w14:paraId="53996139" w14:textId="41568AB9" w:rsidR="000070A9" w:rsidRDefault="000070A9" w:rsidP="000070A9">
      <w:pPr>
        <w:pStyle w:val="Bullet1"/>
      </w:pPr>
      <w:r>
        <w:t>Retain documented information as evidence to demonstrate the audit programme and audit findings</w:t>
      </w:r>
      <w:r w:rsidR="00663A71">
        <w:t>.</w:t>
      </w:r>
    </w:p>
    <w:p w14:paraId="1788E72B" w14:textId="20566FDC" w:rsidR="00B80516" w:rsidRDefault="00B80516" w:rsidP="00764F8C">
      <w:pPr>
        <w:pStyle w:val="Heading3"/>
      </w:pPr>
      <w:bookmarkStart w:id="28" w:name="_Toc172799444"/>
      <w:r>
        <w:t>Management Review</w:t>
      </w:r>
      <w:bookmarkEnd w:id="28"/>
    </w:p>
    <w:p w14:paraId="7E7CF479" w14:textId="4185EA10" w:rsidR="00B80516" w:rsidRDefault="00B80516" w:rsidP="00B80516">
      <w:pPr>
        <w:pStyle w:val="BodyText"/>
      </w:pPr>
      <w:r>
        <w:t>Periodic management review</w:t>
      </w:r>
      <w:r w:rsidR="002C34E5">
        <w:t>s</w:t>
      </w:r>
      <w:r>
        <w:t xml:space="preserve"> should be </w:t>
      </w:r>
      <w:r w:rsidR="002C34E5">
        <w:t>conducted</w:t>
      </w:r>
      <w:r>
        <w:t xml:space="preserve"> to evaluate the suitability, adequacy and effectiveness of the system, to identify opportunities for improvement and whether there is a need for change. </w:t>
      </w:r>
      <w:r w:rsidR="002C34E5">
        <w:t xml:space="preserve"> </w:t>
      </w:r>
      <w:r>
        <w:t xml:space="preserve">Records of </w:t>
      </w:r>
      <w:r w:rsidR="000070A9">
        <w:t xml:space="preserve">these </w:t>
      </w:r>
      <w:r>
        <w:t>meeting outcomes should be documented.</w:t>
      </w:r>
    </w:p>
    <w:p w14:paraId="1ABBC9D5" w14:textId="312C9A6B" w:rsidR="00B80516" w:rsidRDefault="00B80516" w:rsidP="00B80516">
      <w:pPr>
        <w:pStyle w:val="BodyText"/>
      </w:pPr>
      <w:r>
        <w:t xml:space="preserve">During the management review, the following </w:t>
      </w:r>
      <w:r w:rsidR="002C34E5">
        <w:t xml:space="preserve">areas </w:t>
      </w:r>
      <w:r>
        <w:t>should be considered:</w:t>
      </w:r>
    </w:p>
    <w:p w14:paraId="313ABE3B" w14:textId="3EB0C3C0" w:rsidR="00B80516" w:rsidRDefault="002C34E5" w:rsidP="00B80516">
      <w:pPr>
        <w:pStyle w:val="Bullet1"/>
      </w:pPr>
      <w:r>
        <w:t>T</w:t>
      </w:r>
      <w:r w:rsidR="00B80516">
        <w:t>he status of actions from previous management reviews.</w:t>
      </w:r>
    </w:p>
    <w:p w14:paraId="35A0ACB5" w14:textId="66BCC655" w:rsidR="00B80516" w:rsidRDefault="002C34E5" w:rsidP="00B80516">
      <w:pPr>
        <w:pStyle w:val="Bullet1"/>
      </w:pPr>
      <w:r>
        <w:t>C</w:t>
      </w:r>
      <w:r w:rsidR="00B80516">
        <w:t>hanges in external and internal issues that are relevant to the QMS.</w:t>
      </w:r>
    </w:p>
    <w:p w14:paraId="700E7C55" w14:textId="4EBA7411" w:rsidR="00B80516" w:rsidRDefault="002C34E5" w:rsidP="00B80516">
      <w:pPr>
        <w:pStyle w:val="Bullet1"/>
      </w:pPr>
      <w:r>
        <w:t>I</w:t>
      </w:r>
      <w:r w:rsidR="00B80516">
        <w:t>nformation on the performance and effectiveness of the QMS, including trends in:</w:t>
      </w:r>
    </w:p>
    <w:p w14:paraId="76C4CE40" w14:textId="213DFC97" w:rsidR="00B80516" w:rsidRDefault="00B80516" w:rsidP="00B80516">
      <w:pPr>
        <w:pStyle w:val="Bullet2"/>
      </w:pPr>
      <w:r>
        <w:t>customer satisfaction and feedback from relevant interested parties</w:t>
      </w:r>
    </w:p>
    <w:p w14:paraId="77295360" w14:textId="7C575103" w:rsidR="00B80516" w:rsidRDefault="00B80516" w:rsidP="00B80516">
      <w:pPr>
        <w:pStyle w:val="Bullet2"/>
      </w:pPr>
      <w:r>
        <w:t>the extent to which quality objectives have been met</w:t>
      </w:r>
    </w:p>
    <w:p w14:paraId="077079E6" w14:textId="0B5703C9" w:rsidR="00B80516" w:rsidRDefault="00B80516" w:rsidP="00B80516">
      <w:pPr>
        <w:pStyle w:val="Bullet2"/>
      </w:pPr>
      <w:r>
        <w:t>process performance and conformity of services</w:t>
      </w:r>
    </w:p>
    <w:p w14:paraId="01010EF3" w14:textId="1EA525FB" w:rsidR="00B80516" w:rsidRDefault="00B80516" w:rsidP="00B80516">
      <w:pPr>
        <w:pStyle w:val="Bullet2"/>
      </w:pPr>
      <w:r>
        <w:t>non-conformity and corrective actions</w:t>
      </w:r>
    </w:p>
    <w:p w14:paraId="20A74211" w14:textId="22AA62F5" w:rsidR="00B80516" w:rsidRDefault="00B80516" w:rsidP="00B80516">
      <w:pPr>
        <w:pStyle w:val="Bullet2"/>
      </w:pPr>
      <w:r>
        <w:t>monitoring and measurement results</w:t>
      </w:r>
    </w:p>
    <w:p w14:paraId="4B9E4C16" w14:textId="505271FA" w:rsidR="00B80516" w:rsidRDefault="00B80516" w:rsidP="00B80516">
      <w:pPr>
        <w:pStyle w:val="Bullet2"/>
      </w:pPr>
      <w:r>
        <w:t>audit findings</w:t>
      </w:r>
    </w:p>
    <w:p w14:paraId="12D9B908" w14:textId="7F5DB496" w:rsidR="00B80516" w:rsidRDefault="00B80516" w:rsidP="00B80516">
      <w:pPr>
        <w:pStyle w:val="Bullet2"/>
      </w:pPr>
      <w:r>
        <w:t>the performance of external providers</w:t>
      </w:r>
    </w:p>
    <w:p w14:paraId="459C1936" w14:textId="26613A53" w:rsidR="00B80516" w:rsidRDefault="002C34E5" w:rsidP="00B80516">
      <w:pPr>
        <w:pStyle w:val="Bullet1"/>
      </w:pPr>
      <w:r>
        <w:t>T</w:t>
      </w:r>
      <w:r w:rsidR="00B80516">
        <w:t>he adequacy of resources.</w:t>
      </w:r>
    </w:p>
    <w:p w14:paraId="107FF407" w14:textId="0BA5C85D" w:rsidR="00B80516" w:rsidRDefault="002C34E5" w:rsidP="00B80516">
      <w:pPr>
        <w:pStyle w:val="Bullet1"/>
      </w:pPr>
      <w:r>
        <w:t>T</w:t>
      </w:r>
      <w:r w:rsidR="00B80516">
        <w:t>he effectiveness of actions taken to address risks and opportunities.</w:t>
      </w:r>
    </w:p>
    <w:p w14:paraId="4BD5EDC9" w14:textId="41182662" w:rsidR="00B80516" w:rsidRDefault="002C34E5" w:rsidP="00B80516">
      <w:pPr>
        <w:pStyle w:val="Bullet1"/>
      </w:pPr>
      <w:r>
        <w:t>O</w:t>
      </w:r>
      <w:r w:rsidR="00B80516">
        <w:t>pportunities for improvement.</w:t>
      </w:r>
    </w:p>
    <w:p w14:paraId="330496B4" w14:textId="192B3665" w:rsidR="00C45736" w:rsidRDefault="001B02D0" w:rsidP="00764F8C">
      <w:pPr>
        <w:pStyle w:val="Heading2"/>
      </w:pPr>
      <w:bookmarkStart w:id="29" w:name="_Toc172799445"/>
      <w:r>
        <w:t>ACT</w:t>
      </w:r>
      <w:bookmarkEnd w:id="29"/>
    </w:p>
    <w:p w14:paraId="23DD6DC5" w14:textId="78D8A9C4" w:rsidR="00B80516" w:rsidRDefault="00B80516" w:rsidP="00B80516">
      <w:pPr>
        <w:pStyle w:val="BodyText"/>
      </w:pPr>
      <w:r>
        <w:t xml:space="preserve">VTS Providers should integrate improvement </w:t>
      </w:r>
      <w:r w:rsidR="00D33AC1">
        <w:t xml:space="preserve">(Clause 10) </w:t>
      </w:r>
      <w:r>
        <w:t>into their processes through:</w:t>
      </w:r>
    </w:p>
    <w:p w14:paraId="00C8E24E" w14:textId="4E381D73" w:rsidR="00B80516" w:rsidRPr="00831BD2" w:rsidRDefault="00B80516" w:rsidP="00831BD2">
      <w:pPr>
        <w:pStyle w:val="Bullet1"/>
      </w:pPr>
      <w:r w:rsidRPr="00831BD2">
        <w:t>Finding opportunities for improvements.</w:t>
      </w:r>
    </w:p>
    <w:p w14:paraId="359E859B" w14:textId="4050F552" w:rsidR="00B80516" w:rsidRPr="00831BD2" w:rsidRDefault="00B80516" w:rsidP="00831BD2">
      <w:pPr>
        <w:pStyle w:val="Bullet1"/>
      </w:pPr>
      <w:r w:rsidRPr="00831BD2">
        <w:t>Attempting to correct nonconformit</w:t>
      </w:r>
      <w:r w:rsidR="00D33AC1">
        <w:t>ies</w:t>
      </w:r>
      <w:r w:rsidRPr="00831BD2">
        <w:t xml:space="preserve">. </w:t>
      </w:r>
    </w:p>
    <w:p w14:paraId="1D7858CA" w14:textId="57CF0956" w:rsidR="00B80516" w:rsidRPr="00831BD2" w:rsidRDefault="00B80516" w:rsidP="00831BD2">
      <w:pPr>
        <w:pStyle w:val="Bullet1"/>
      </w:pPr>
      <w:r w:rsidRPr="00831BD2">
        <w:t>Continual improvement by seeking new opportunities.</w:t>
      </w:r>
    </w:p>
    <w:p w14:paraId="7E19B2E9" w14:textId="5BCEF5A8" w:rsidR="00B80516" w:rsidRDefault="00B80516" w:rsidP="00B80516">
      <w:pPr>
        <w:pStyle w:val="BodyText"/>
      </w:pPr>
      <w:r>
        <w:lastRenderedPageBreak/>
        <w:t xml:space="preserve">VTS </w:t>
      </w:r>
      <w:r w:rsidRPr="00D33AC1">
        <w:t xml:space="preserve">providers </w:t>
      </w:r>
      <w:r w:rsidR="00693A98" w:rsidRPr="00D33AC1">
        <w:t>should</w:t>
      </w:r>
      <w:r w:rsidRPr="00D33AC1">
        <w:t xml:space="preserve"> consider</w:t>
      </w:r>
      <w:r>
        <w:t xml:space="preserve"> non-conformities and recognize that it may be impossible to eliminate the cause of a nonconformity, in which case the corrective action taken </w:t>
      </w:r>
      <w:r w:rsidR="00D33AC1">
        <w:t xml:space="preserve">to control it by </w:t>
      </w:r>
      <w:r>
        <w:t>reduc</w:t>
      </w:r>
      <w:r w:rsidR="00D33AC1">
        <w:t>ing</w:t>
      </w:r>
      <w:r>
        <w:t xml:space="preserve"> the likelihood of recurrence to an acceptable level.</w:t>
      </w:r>
    </w:p>
    <w:p w14:paraId="3AF189E8" w14:textId="4AA5FE65" w:rsidR="00B80516" w:rsidRDefault="00B80516" w:rsidP="00B80516">
      <w:pPr>
        <w:pStyle w:val="BodyText"/>
      </w:pPr>
      <w:r>
        <w:t>When the expected requirements associated with the provision of VTS are not met, or non-conformities occur</w:t>
      </w:r>
      <w:r w:rsidR="002C34E5">
        <w:t xml:space="preserve"> then</w:t>
      </w:r>
      <w:r>
        <w:t xml:space="preserve"> VTS providers should: </w:t>
      </w:r>
    </w:p>
    <w:p w14:paraId="5F446D75" w14:textId="792FB1BD" w:rsidR="00B80516" w:rsidRDefault="00B80516" w:rsidP="00B80516">
      <w:pPr>
        <w:pStyle w:val="Bullet1"/>
      </w:pPr>
      <w:r>
        <w:t xml:space="preserve">React to the nonconformity and take action to control and correct it, including dealing with the consequences and considering the associated risk. </w:t>
      </w:r>
    </w:p>
    <w:p w14:paraId="5F281C16" w14:textId="3C114A91" w:rsidR="00B80516" w:rsidRDefault="00B80516" w:rsidP="00B80516">
      <w:pPr>
        <w:pStyle w:val="Bullet1"/>
      </w:pPr>
      <w:r>
        <w:t xml:space="preserve">Evaluate the need for action to eliminate the causes of the non-conformity so that it does not recur or occur elsewhere by.  This may include: </w:t>
      </w:r>
    </w:p>
    <w:p w14:paraId="20CA5821" w14:textId="66938E91" w:rsidR="00B80516" w:rsidRDefault="00B80516" w:rsidP="00B80516">
      <w:pPr>
        <w:pStyle w:val="Bullet2"/>
      </w:pPr>
      <w:r>
        <w:t xml:space="preserve">reviewing and analysing the nonconformity </w:t>
      </w:r>
    </w:p>
    <w:p w14:paraId="0DA39F31" w14:textId="4F848FE1" w:rsidR="00B80516" w:rsidRDefault="00B80516" w:rsidP="00B80516">
      <w:pPr>
        <w:pStyle w:val="Bullet2"/>
      </w:pPr>
      <w:r>
        <w:t xml:space="preserve">determining the causes of the nonconformity </w:t>
      </w:r>
    </w:p>
    <w:p w14:paraId="591ECCED" w14:textId="4180EF25" w:rsidR="00B80516" w:rsidRDefault="00B80516" w:rsidP="00B80516">
      <w:pPr>
        <w:pStyle w:val="Bullet2"/>
      </w:pPr>
      <w:r>
        <w:t xml:space="preserve">determining if similar nonconformities exist or could potentially occur </w:t>
      </w:r>
    </w:p>
    <w:p w14:paraId="0DA88DCC" w14:textId="2464A14D" w:rsidR="00B80516" w:rsidRDefault="00B80516" w:rsidP="00B80516">
      <w:pPr>
        <w:pStyle w:val="Bullet1"/>
      </w:pPr>
      <w:r>
        <w:t>Implement any actions required to improve the provision of VTS and respond to future needs and expectations.</w:t>
      </w:r>
    </w:p>
    <w:p w14:paraId="16547B97" w14:textId="19675344" w:rsidR="00B80516" w:rsidRDefault="00B80516" w:rsidP="00B80516">
      <w:pPr>
        <w:pStyle w:val="Bullet1"/>
      </w:pPr>
      <w:r>
        <w:t>Review the effectiveness of the corrective actions taken.</w:t>
      </w:r>
    </w:p>
    <w:p w14:paraId="42161756" w14:textId="5B703FCE" w:rsidR="00B80516" w:rsidRDefault="00B80516" w:rsidP="00B80516">
      <w:pPr>
        <w:pStyle w:val="Bullet1"/>
      </w:pPr>
      <w:r>
        <w:t>Consider updating the risk and opportunity measures as necessary.</w:t>
      </w:r>
    </w:p>
    <w:p w14:paraId="648A2305" w14:textId="3C8C3964" w:rsidR="00B80516" w:rsidRDefault="00B80516" w:rsidP="00B80516">
      <w:pPr>
        <w:pStyle w:val="Bullet1"/>
      </w:pPr>
      <w:r>
        <w:t>Consider making changes to the QMS when necessary.</w:t>
      </w:r>
    </w:p>
    <w:p w14:paraId="2BDB281E" w14:textId="77777777" w:rsidR="00B80516" w:rsidRDefault="00B80516" w:rsidP="00B80516">
      <w:pPr>
        <w:pStyle w:val="Heading1"/>
      </w:pPr>
      <w:bookmarkStart w:id="30" w:name="_Toc85638018"/>
      <w:bookmarkStart w:id="31" w:name="_Toc172799446"/>
      <w:r>
        <w:t>OTHER CONSIDERATIONS</w:t>
      </w:r>
      <w:bookmarkEnd w:id="30"/>
      <w:bookmarkEnd w:id="31"/>
    </w:p>
    <w:p w14:paraId="119ED979" w14:textId="77777777" w:rsidR="00B80516" w:rsidRPr="00620134" w:rsidRDefault="00B80516" w:rsidP="00B80516">
      <w:pPr>
        <w:pStyle w:val="Heading1separatationline"/>
      </w:pPr>
    </w:p>
    <w:p w14:paraId="1609B0E1" w14:textId="204367E9" w:rsidR="00B80516" w:rsidRDefault="00B80516" w:rsidP="00B80516">
      <w:pPr>
        <w:pStyle w:val="Heading2"/>
      </w:pPr>
      <w:bookmarkStart w:id="32" w:name="_Toc85638019"/>
      <w:bookmarkStart w:id="33" w:name="_Toc172799447"/>
      <w:r>
        <w:t>Demonstrating Co</w:t>
      </w:r>
      <w:r w:rsidR="00831BD2">
        <w:t>n</w:t>
      </w:r>
      <w:r>
        <w:t>formance with QMS</w:t>
      </w:r>
      <w:bookmarkEnd w:id="32"/>
      <w:bookmarkEnd w:id="33"/>
    </w:p>
    <w:p w14:paraId="25B7E3A0" w14:textId="77355D94" w:rsidR="00B80516" w:rsidRDefault="00B80516" w:rsidP="00B80516">
      <w:pPr>
        <w:pStyle w:val="BodyText"/>
      </w:pPr>
      <w:r>
        <w:t>VTS Providers need to demonstrate conformance with quality management standards</w:t>
      </w:r>
      <w:r w:rsidRPr="00B80516">
        <w:t xml:space="preserve"> </w:t>
      </w:r>
      <w:r w:rsidR="00831BD2">
        <w:t>through</w:t>
      </w:r>
      <w:r>
        <w:t>:</w:t>
      </w:r>
    </w:p>
    <w:p w14:paraId="7BEB6738" w14:textId="61547671" w:rsidR="002E1471" w:rsidRDefault="002E1471" w:rsidP="002E1471">
      <w:pPr>
        <w:pStyle w:val="Bullet1"/>
      </w:pPr>
      <w:r>
        <w:t>Certification by an accredited third-party certification body; and/or</w:t>
      </w:r>
    </w:p>
    <w:p w14:paraId="0BD23FE3" w14:textId="64860757" w:rsidR="002E1471" w:rsidRDefault="002E1471" w:rsidP="00CD0819">
      <w:pPr>
        <w:pStyle w:val="Bullet1"/>
      </w:pPr>
      <w:r>
        <w:t xml:space="preserve">Assessing compliance against the standard </w:t>
      </w:r>
      <w:r w:rsidR="00831BD2">
        <w:t xml:space="preserve">by </w:t>
      </w:r>
      <w:r>
        <w:t xml:space="preserve">self-assessment, and/or </w:t>
      </w:r>
      <w:r w:rsidR="00831BD2">
        <w:t xml:space="preserve">use of </w:t>
      </w:r>
      <w:r>
        <w:t>a third party.</w:t>
      </w:r>
    </w:p>
    <w:p w14:paraId="3644BBB9" w14:textId="540B97F8" w:rsidR="00B80516" w:rsidRDefault="00B80516" w:rsidP="00663A71">
      <w:pPr>
        <w:pStyle w:val="BodyText"/>
        <w:spacing w:before="240"/>
      </w:pPr>
      <w:r w:rsidRPr="00B80516">
        <w:rPr>
          <w:b/>
          <w:bCs/>
        </w:rPr>
        <w:t>Certification should not be the main objective of implementing a QMS.</w:t>
      </w:r>
      <w:r>
        <w:rPr>
          <w:color w:val="009FE3" w:themeColor="accent2"/>
        </w:rPr>
        <w:t xml:space="preserve">  </w:t>
      </w:r>
      <w:r>
        <w:t xml:space="preserve">Depending on the organization, </w:t>
      </w:r>
      <w:r w:rsidR="002E1471">
        <w:t>a VTS provider</w:t>
      </w:r>
      <w:r>
        <w:t xml:space="preserve"> may decide </w:t>
      </w:r>
      <w:r w:rsidR="00690BA9">
        <w:t>whether</w:t>
      </w:r>
      <w:r>
        <w:t xml:space="preserve"> to pursue formal certification.</w:t>
      </w:r>
    </w:p>
    <w:p w14:paraId="05E26A5F" w14:textId="07E5969C" w:rsidR="00B80516" w:rsidRDefault="00B80516" w:rsidP="00B80516">
      <w:pPr>
        <w:pStyle w:val="BodyText"/>
      </w:pPr>
      <w:r>
        <w:t xml:space="preserve">The </w:t>
      </w:r>
      <w:r w:rsidR="002E1471">
        <w:t xml:space="preserve">key </w:t>
      </w:r>
      <w:r>
        <w:t>difference</w:t>
      </w:r>
      <w:r w:rsidR="002E1471">
        <w:t>s</w:t>
      </w:r>
      <w:r>
        <w:t xml:space="preserve"> between compliance and certification of a QMS are: </w:t>
      </w:r>
    </w:p>
    <w:p w14:paraId="5A1780E6" w14:textId="77777777" w:rsidR="00B80516" w:rsidRDefault="00B80516" w:rsidP="00B80516">
      <w:pPr>
        <w:pStyle w:val="Bullet1"/>
        <w:numPr>
          <w:ilvl w:val="0"/>
          <w:numId w:val="1"/>
        </w:numPr>
        <w:spacing w:line="216" w:lineRule="atLeast"/>
        <w:ind w:left="850" w:hanging="425"/>
      </w:pPr>
      <w:r w:rsidRPr="00BB7AA1">
        <w:rPr>
          <w:u w:val="single"/>
        </w:rPr>
        <w:t>Compliance</w:t>
      </w:r>
      <w:r>
        <w:t xml:space="preserve"> is where the operational processes consistently meet the defined quality management standards, however the organization does not undertake a formal certification process.  This means organizations can still project a positive image to customers by assuring them they provide </w:t>
      </w:r>
      <w:r w:rsidRPr="00D23D58">
        <w:t xml:space="preserve">a certain level of high-quality service and customer satisfaction by aligning with </w:t>
      </w:r>
      <w:r>
        <w:t>the standards.</w:t>
      </w:r>
    </w:p>
    <w:p w14:paraId="52B8CED8" w14:textId="77777777" w:rsidR="00B80516" w:rsidRDefault="00B80516" w:rsidP="00B80516">
      <w:pPr>
        <w:pStyle w:val="BodyText"/>
        <w:ind w:left="850"/>
      </w:pPr>
      <w:r>
        <w:t xml:space="preserve">In most cases, compliance will be an internal self-assessment process.  Alternately, a reputable third party may be engaged to provide an assessment and verify the compliance claim. </w:t>
      </w:r>
    </w:p>
    <w:p w14:paraId="16E425C3" w14:textId="73BD8589" w:rsidR="00B80516" w:rsidRDefault="00B80516" w:rsidP="00B80516">
      <w:pPr>
        <w:pStyle w:val="Bullet1"/>
        <w:numPr>
          <w:ilvl w:val="0"/>
          <w:numId w:val="1"/>
        </w:numPr>
        <w:spacing w:line="216" w:lineRule="atLeast"/>
        <w:ind w:left="850" w:hanging="425"/>
      </w:pPr>
      <w:r w:rsidRPr="00BB7AA1">
        <w:rPr>
          <w:u w:val="single"/>
        </w:rPr>
        <w:t>Certification</w:t>
      </w:r>
      <w:r>
        <w:t xml:space="preserve"> is where an accredited third-party certification body has officially confirmed the organization adheres to the quality management standards. </w:t>
      </w:r>
      <w:r w:rsidRPr="00C57EB7">
        <w:t xml:space="preserve">To earn this certification, </w:t>
      </w:r>
      <w:r>
        <w:t>organizations</w:t>
      </w:r>
      <w:r w:rsidRPr="00C57EB7">
        <w:t xml:space="preserve"> </w:t>
      </w:r>
      <w:r>
        <w:t xml:space="preserve">are subjected to an </w:t>
      </w:r>
      <w:r w:rsidR="002E1471">
        <w:t xml:space="preserve">external </w:t>
      </w:r>
      <w:r>
        <w:t xml:space="preserve">audit </w:t>
      </w:r>
      <w:r w:rsidRPr="00C57EB7">
        <w:t>verifying that their processes, products</w:t>
      </w:r>
      <w:r w:rsidR="00CF0906">
        <w:t>,</w:t>
      </w:r>
      <w:r w:rsidRPr="00C57EB7">
        <w:t xml:space="preserve"> and services meet </w:t>
      </w:r>
      <w:r>
        <w:t>the standard.</w:t>
      </w:r>
    </w:p>
    <w:p w14:paraId="498975E4" w14:textId="77777777" w:rsidR="00B80516" w:rsidRDefault="00B80516" w:rsidP="00B80516">
      <w:pPr>
        <w:pStyle w:val="BodyText"/>
        <w:ind w:left="850"/>
      </w:pPr>
      <w:r>
        <w:t>When an organization earns its certification, this will remain valid for three years, after which the organization must be re-certified to confirm they are</w:t>
      </w:r>
      <w:r w:rsidRPr="00C57EB7">
        <w:t xml:space="preserve"> continuing to maintain </w:t>
      </w:r>
      <w:r>
        <w:t xml:space="preserve">and improve </w:t>
      </w:r>
      <w:r w:rsidRPr="00C57EB7">
        <w:t>their QMS against the requirements of the standard.</w:t>
      </w:r>
    </w:p>
    <w:p w14:paraId="16499CD3" w14:textId="77777777" w:rsidR="00663A71" w:rsidRDefault="00663A71">
      <w:pPr>
        <w:spacing w:after="200" w:line="276" w:lineRule="auto"/>
        <w:rPr>
          <w:sz w:val="22"/>
        </w:rPr>
      </w:pPr>
      <w:r>
        <w:br w:type="page"/>
      </w:r>
    </w:p>
    <w:p w14:paraId="44B15CF0" w14:textId="28DF36E4" w:rsidR="00D046B2" w:rsidRDefault="00D046B2" w:rsidP="00D046B2">
      <w:pPr>
        <w:pStyle w:val="BodyText"/>
      </w:pPr>
      <w:r>
        <w:lastRenderedPageBreak/>
        <w:t>In summary, the key differences between compliance and certification are:</w:t>
      </w:r>
    </w:p>
    <w:tbl>
      <w:tblPr>
        <w:tblStyle w:val="TableGrid"/>
        <w:tblW w:w="10195" w:type="dxa"/>
        <w:tblLook w:val="04A0" w:firstRow="1" w:lastRow="0" w:firstColumn="1" w:lastColumn="0" w:noHBand="0" w:noVBand="1"/>
      </w:tblPr>
      <w:tblGrid>
        <w:gridCol w:w="2263"/>
        <w:gridCol w:w="3966"/>
        <w:gridCol w:w="3966"/>
      </w:tblGrid>
      <w:tr w:rsidR="00D046B2" w:rsidRPr="009A6E68" w14:paraId="74A1631D" w14:textId="77777777" w:rsidTr="00663A71">
        <w:tc>
          <w:tcPr>
            <w:tcW w:w="2263" w:type="dxa"/>
            <w:shd w:val="clear" w:color="auto" w:fill="F2F2F2" w:themeFill="background1" w:themeFillShade="F2"/>
            <w:vAlign w:val="top"/>
          </w:tcPr>
          <w:p w14:paraId="63473C6D" w14:textId="10C97253" w:rsidR="00D046B2" w:rsidRPr="009A6E68" w:rsidRDefault="00663A71" w:rsidP="00693B2E">
            <w:pPr>
              <w:pStyle w:val="Tableheading"/>
            </w:pPr>
            <w:r>
              <w:t>ASPECT</w:t>
            </w:r>
          </w:p>
        </w:tc>
        <w:tc>
          <w:tcPr>
            <w:tcW w:w="3966" w:type="dxa"/>
            <w:shd w:val="clear" w:color="auto" w:fill="F2F2F2" w:themeFill="background1" w:themeFillShade="F2"/>
            <w:vAlign w:val="top"/>
          </w:tcPr>
          <w:p w14:paraId="3EE60840" w14:textId="77777777" w:rsidR="00D046B2" w:rsidRPr="009A6E68" w:rsidRDefault="00D046B2" w:rsidP="00693B2E">
            <w:pPr>
              <w:pStyle w:val="Tableheading"/>
            </w:pPr>
            <w:r w:rsidRPr="009A6E68">
              <w:t>COMPLIANCE</w:t>
            </w:r>
          </w:p>
        </w:tc>
        <w:tc>
          <w:tcPr>
            <w:tcW w:w="3966" w:type="dxa"/>
            <w:shd w:val="clear" w:color="auto" w:fill="F2F2F2" w:themeFill="background1" w:themeFillShade="F2"/>
            <w:vAlign w:val="top"/>
          </w:tcPr>
          <w:p w14:paraId="19D7533F" w14:textId="77777777" w:rsidR="00D046B2" w:rsidRPr="009A6E68" w:rsidRDefault="00D046B2" w:rsidP="00693B2E">
            <w:pPr>
              <w:pStyle w:val="Tableheading"/>
            </w:pPr>
            <w:r w:rsidRPr="009A6E68">
              <w:t>CERTIFICATION</w:t>
            </w:r>
          </w:p>
        </w:tc>
      </w:tr>
      <w:tr w:rsidR="00663A71" w:rsidRPr="009A6E68" w14:paraId="32E93A5C" w14:textId="77777777" w:rsidTr="00663A71">
        <w:tc>
          <w:tcPr>
            <w:tcW w:w="2263" w:type="dxa"/>
            <w:shd w:val="clear" w:color="auto" w:fill="F2F2F2" w:themeFill="background1" w:themeFillShade="F2"/>
            <w:vAlign w:val="top"/>
          </w:tcPr>
          <w:p w14:paraId="6E643775" w14:textId="729691C4" w:rsidR="00663A71" w:rsidRPr="009A6E68" w:rsidRDefault="00663A71" w:rsidP="00663A71">
            <w:pPr>
              <w:pStyle w:val="Tableheading"/>
              <w:ind w:left="0"/>
              <w:jc w:val="left"/>
            </w:pPr>
            <w:r>
              <w:t>Definition</w:t>
            </w:r>
          </w:p>
        </w:tc>
        <w:tc>
          <w:tcPr>
            <w:tcW w:w="3966" w:type="dxa"/>
            <w:vAlign w:val="top"/>
          </w:tcPr>
          <w:p w14:paraId="15B08150" w14:textId="5598DC26" w:rsidR="00663A71" w:rsidRPr="009A6E68" w:rsidRDefault="00663A71" w:rsidP="00663A71">
            <w:pPr>
              <w:pStyle w:val="Tabletext"/>
              <w:ind w:left="0"/>
            </w:pPr>
            <w:r w:rsidRPr="00562CF5">
              <w:t>Adherence to the requirements of ISO 9001:2015.</w:t>
            </w:r>
          </w:p>
        </w:tc>
        <w:tc>
          <w:tcPr>
            <w:tcW w:w="3966" w:type="dxa"/>
            <w:vAlign w:val="top"/>
          </w:tcPr>
          <w:p w14:paraId="2F5D8CA4" w14:textId="64427026" w:rsidR="00663A71" w:rsidRPr="009A6E68" w:rsidRDefault="00663A71" w:rsidP="00663A71">
            <w:pPr>
              <w:pStyle w:val="Tabletext"/>
              <w:ind w:left="0"/>
            </w:pPr>
            <w:r w:rsidRPr="00562CF5">
              <w:t>Formal recognition by an accredited certification body that an organization's management system meets ISO 9001:2015 requirements.</w:t>
            </w:r>
          </w:p>
        </w:tc>
      </w:tr>
      <w:tr w:rsidR="00663A71" w:rsidRPr="009A6E68" w14:paraId="27F17EAB" w14:textId="77777777" w:rsidTr="00663A71">
        <w:tc>
          <w:tcPr>
            <w:tcW w:w="2263" w:type="dxa"/>
            <w:shd w:val="clear" w:color="auto" w:fill="F2F2F2" w:themeFill="background1" w:themeFillShade="F2"/>
            <w:vAlign w:val="top"/>
          </w:tcPr>
          <w:p w14:paraId="7DCDEC3A" w14:textId="6518149D" w:rsidR="00663A71" w:rsidRPr="009A6E68" w:rsidRDefault="00663A71" w:rsidP="00663A71">
            <w:pPr>
              <w:pStyle w:val="Tableheading"/>
              <w:ind w:left="0"/>
              <w:jc w:val="left"/>
            </w:pPr>
            <w:r>
              <w:t>Focus</w:t>
            </w:r>
          </w:p>
        </w:tc>
        <w:tc>
          <w:tcPr>
            <w:tcW w:w="3966" w:type="dxa"/>
            <w:vAlign w:val="top"/>
          </w:tcPr>
          <w:p w14:paraId="5FEC743D" w14:textId="0B527670" w:rsidR="00663A71" w:rsidRPr="00B23CA0" w:rsidRDefault="00663A71" w:rsidP="00663A71">
            <w:pPr>
              <w:pStyle w:val="Tabletext"/>
              <w:ind w:left="0"/>
            </w:pPr>
            <w:r>
              <w:t>I</w:t>
            </w:r>
            <w:r w:rsidRPr="00D84958">
              <w:t>nternal adherence to standards and guidelines.</w:t>
            </w:r>
            <w:r>
              <w:t xml:space="preserve"> </w:t>
            </w:r>
          </w:p>
        </w:tc>
        <w:tc>
          <w:tcPr>
            <w:tcW w:w="3966" w:type="dxa"/>
            <w:vAlign w:val="top"/>
          </w:tcPr>
          <w:p w14:paraId="0D343C14" w14:textId="72CE1F31" w:rsidR="00663A71" w:rsidRPr="00B23CA0" w:rsidRDefault="00663A71" w:rsidP="00663A71">
            <w:pPr>
              <w:pStyle w:val="Tabletext"/>
              <w:ind w:left="0"/>
            </w:pPr>
            <w:r w:rsidRPr="00D84958">
              <w:t xml:space="preserve">External recognition of conformity to </w:t>
            </w:r>
            <w:r>
              <w:br/>
            </w:r>
            <w:r w:rsidRPr="00D84958">
              <w:t>ISO 9001:2015.</w:t>
            </w:r>
          </w:p>
        </w:tc>
      </w:tr>
      <w:tr w:rsidR="00663A71" w:rsidRPr="009A6E68" w14:paraId="25C06B01" w14:textId="77777777" w:rsidTr="00663A71">
        <w:trPr>
          <w:trHeight w:val="280"/>
        </w:trPr>
        <w:tc>
          <w:tcPr>
            <w:tcW w:w="2263" w:type="dxa"/>
            <w:shd w:val="clear" w:color="auto" w:fill="F2F2F2" w:themeFill="background1" w:themeFillShade="F2"/>
            <w:vAlign w:val="top"/>
          </w:tcPr>
          <w:p w14:paraId="139D0E45" w14:textId="42B4FBF9" w:rsidR="00663A71" w:rsidRPr="009A6E68" w:rsidRDefault="00663A71" w:rsidP="00663A71">
            <w:pPr>
              <w:pStyle w:val="Tableheading"/>
              <w:ind w:left="0"/>
              <w:jc w:val="left"/>
            </w:pPr>
            <w:r>
              <w:t>Process</w:t>
            </w:r>
          </w:p>
        </w:tc>
        <w:tc>
          <w:tcPr>
            <w:tcW w:w="3966" w:type="dxa"/>
            <w:vAlign w:val="top"/>
          </w:tcPr>
          <w:p w14:paraId="0B392E42" w14:textId="1BAF0523" w:rsidR="00663A71" w:rsidRPr="00B23CA0" w:rsidRDefault="00663A71" w:rsidP="00663A71">
            <w:pPr>
              <w:pStyle w:val="Tabletext"/>
              <w:ind w:left="0"/>
            </w:pPr>
            <w:r>
              <w:t>Implemented and maintained internally by the organization.</w:t>
            </w:r>
          </w:p>
        </w:tc>
        <w:tc>
          <w:tcPr>
            <w:tcW w:w="3966" w:type="dxa"/>
            <w:vAlign w:val="top"/>
          </w:tcPr>
          <w:p w14:paraId="2BB04E81" w14:textId="2B76C476" w:rsidR="00663A71" w:rsidRPr="00B23CA0" w:rsidRDefault="00663A71" w:rsidP="00663A71">
            <w:pPr>
              <w:pStyle w:val="Tabletext"/>
              <w:ind w:left="0"/>
            </w:pPr>
            <w:r w:rsidRPr="00663A71">
              <w:t>Verified and assessed by an external certification body.</w:t>
            </w:r>
          </w:p>
        </w:tc>
      </w:tr>
      <w:tr w:rsidR="00663A71" w:rsidRPr="009A6E68" w14:paraId="5DCAE867" w14:textId="77777777" w:rsidTr="00663A71">
        <w:tc>
          <w:tcPr>
            <w:tcW w:w="2263" w:type="dxa"/>
            <w:shd w:val="clear" w:color="auto" w:fill="F2F2F2" w:themeFill="background1" w:themeFillShade="F2"/>
            <w:vAlign w:val="top"/>
          </w:tcPr>
          <w:p w14:paraId="1EDD1C5B" w14:textId="5DBD02B1" w:rsidR="00663A71" w:rsidRPr="009A6E68" w:rsidRDefault="00663A71" w:rsidP="00663A71">
            <w:pPr>
              <w:pStyle w:val="Tableheading"/>
              <w:ind w:left="0"/>
              <w:jc w:val="left"/>
            </w:pPr>
            <w:r>
              <w:t>Purpose</w:t>
            </w:r>
          </w:p>
        </w:tc>
        <w:tc>
          <w:tcPr>
            <w:tcW w:w="3966" w:type="dxa"/>
            <w:vAlign w:val="top"/>
          </w:tcPr>
          <w:p w14:paraId="239593B2" w14:textId="5BAA6A3E" w:rsidR="00663A71" w:rsidRPr="00B23CA0" w:rsidRDefault="00663A71" w:rsidP="00663A71">
            <w:pPr>
              <w:pStyle w:val="Tabletext"/>
              <w:ind w:left="0"/>
            </w:pPr>
            <w:r w:rsidRPr="00DF3C47">
              <w:t>Ensures organization meets ISO 9001:2015 standards for quality management.</w:t>
            </w:r>
          </w:p>
        </w:tc>
        <w:tc>
          <w:tcPr>
            <w:tcW w:w="3966" w:type="dxa"/>
            <w:vAlign w:val="top"/>
          </w:tcPr>
          <w:p w14:paraId="3C4FD5D4" w14:textId="33BAAF21" w:rsidR="00663A71" w:rsidRPr="00B23CA0" w:rsidRDefault="00663A71" w:rsidP="00663A71">
            <w:pPr>
              <w:pStyle w:val="Tabletext"/>
              <w:ind w:left="0"/>
            </w:pPr>
            <w:r w:rsidRPr="00DF3C47">
              <w:t>Provides assurance to stakeholders that the organization's QMS complies with ISO 9001:2015 and is effective.</w:t>
            </w:r>
          </w:p>
        </w:tc>
      </w:tr>
      <w:tr w:rsidR="00663A71" w:rsidRPr="009A6E68" w14:paraId="4E1EBD67" w14:textId="77777777" w:rsidTr="00663A71">
        <w:tc>
          <w:tcPr>
            <w:tcW w:w="2263" w:type="dxa"/>
            <w:shd w:val="clear" w:color="auto" w:fill="F2F2F2" w:themeFill="background1" w:themeFillShade="F2"/>
            <w:vAlign w:val="top"/>
          </w:tcPr>
          <w:p w14:paraId="02BF0BDA" w14:textId="5AE88A12" w:rsidR="00663A71" w:rsidRPr="009A6E68" w:rsidRDefault="00663A71" w:rsidP="00663A71">
            <w:pPr>
              <w:pStyle w:val="Tableheading"/>
              <w:ind w:left="0"/>
              <w:jc w:val="left"/>
            </w:pPr>
            <w:r>
              <w:t>Scope</w:t>
            </w:r>
          </w:p>
        </w:tc>
        <w:tc>
          <w:tcPr>
            <w:tcW w:w="3966" w:type="dxa"/>
            <w:vAlign w:val="top"/>
          </w:tcPr>
          <w:p w14:paraId="763655CD" w14:textId="7A7865BB" w:rsidR="00663A71" w:rsidRPr="00B23CA0" w:rsidRDefault="00663A71" w:rsidP="00663A71">
            <w:pPr>
              <w:pStyle w:val="Tabletext"/>
              <w:ind w:left="0"/>
            </w:pPr>
            <w:r w:rsidRPr="005956BA">
              <w:t>Applies to the organization's own operations and processes.</w:t>
            </w:r>
          </w:p>
        </w:tc>
        <w:tc>
          <w:tcPr>
            <w:tcW w:w="3966" w:type="dxa"/>
            <w:vAlign w:val="top"/>
          </w:tcPr>
          <w:p w14:paraId="1D868EBD" w14:textId="77E3B6B0" w:rsidR="00663A71" w:rsidRPr="00B23CA0" w:rsidRDefault="00663A71" w:rsidP="00663A71">
            <w:pPr>
              <w:pStyle w:val="Tabletext"/>
              <w:ind w:left="0"/>
            </w:pPr>
            <w:r w:rsidRPr="005956BA">
              <w:t>Applies to the entire management system as audited by the certification body.</w:t>
            </w:r>
          </w:p>
        </w:tc>
      </w:tr>
      <w:tr w:rsidR="00663A71" w:rsidRPr="009A6E68" w14:paraId="5B22AA3F" w14:textId="77777777" w:rsidTr="00663A71">
        <w:tc>
          <w:tcPr>
            <w:tcW w:w="2263" w:type="dxa"/>
            <w:shd w:val="clear" w:color="auto" w:fill="F2F2F2" w:themeFill="background1" w:themeFillShade="F2"/>
            <w:vAlign w:val="top"/>
          </w:tcPr>
          <w:p w14:paraId="37F61ECA" w14:textId="6C4696FE" w:rsidR="00663A71" w:rsidRPr="009A6E68" w:rsidRDefault="00663A71" w:rsidP="00663A71">
            <w:pPr>
              <w:pStyle w:val="Tableheading"/>
              <w:ind w:left="0"/>
              <w:jc w:val="left"/>
            </w:pPr>
            <w:r>
              <w:t>Outcome</w:t>
            </w:r>
          </w:p>
        </w:tc>
        <w:tc>
          <w:tcPr>
            <w:tcW w:w="3966" w:type="dxa"/>
            <w:vAlign w:val="top"/>
          </w:tcPr>
          <w:p w14:paraId="780804D8" w14:textId="09C3F975" w:rsidR="00663A71" w:rsidRPr="00B23CA0" w:rsidRDefault="00663A71" w:rsidP="00663A71">
            <w:pPr>
              <w:pStyle w:val="Tabletext"/>
              <w:ind w:left="0"/>
            </w:pPr>
            <w:r w:rsidRPr="000A26B1">
              <w:t>Demonstrates conformity to ISO 9001:2015 requirements.</w:t>
            </w:r>
          </w:p>
        </w:tc>
        <w:tc>
          <w:tcPr>
            <w:tcW w:w="3966" w:type="dxa"/>
            <w:vAlign w:val="top"/>
          </w:tcPr>
          <w:p w14:paraId="66AECE06" w14:textId="7772B164" w:rsidR="00663A71" w:rsidRPr="00B23CA0" w:rsidRDefault="00663A71" w:rsidP="00663A71">
            <w:pPr>
              <w:pStyle w:val="Tabletext"/>
              <w:ind w:left="0"/>
            </w:pPr>
            <w:r w:rsidRPr="000A26B1">
              <w:t>Issue of a formal certificate indicating compliance with ISO 9001:2015 standards for a specific period.</w:t>
            </w:r>
          </w:p>
        </w:tc>
      </w:tr>
      <w:tr w:rsidR="00663A71" w:rsidRPr="009A6E68" w14:paraId="3F9E7A51" w14:textId="77777777" w:rsidTr="00663A71">
        <w:tc>
          <w:tcPr>
            <w:tcW w:w="2263" w:type="dxa"/>
            <w:shd w:val="clear" w:color="auto" w:fill="F2F2F2" w:themeFill="background1" w:themeFillShade="F2"/>
            <w:vAlign w:val="top"/>
          </w:tcPr>
          <w:p w14:paraId="78C3F248" w14:textId="765D506E" w:rsidR="00663A71" w:rsidRDefault="00663A71" w:rsidP="00663A71">
            <w:pPr>
              <w:pStyle w:val="Tableheading"/>
              <w:ind w:left="0"/>
              <w:jc w:val="left"/>
            </w:pPr>
            <w:r w:rsidRPr="00656AA6">
              <w:t>Verification</w:t>
            </w:r>
          </w:p>
        </w:tc>
        <w:tc>
          <w:tcPr>
            <w:tcW w:w="3966" w:type="dxa"/>
            <w:vAlign w:val="top"/>
          </w:tcPr>
          <w:p w14:paraId="1032BD21" w14:textId="74E37562" w:rsidR="00663A71" w:rsidRPr="00B23CA0" w:rsidRDefault="00663A71" w:rsidP="00663A71">
            <w:pPr>
              <w:pStyle w:val="Tabletext"/>
              <w:ind w:left="0"/>
            </w:pPr>
            <w:r w:rsidRPr="00656AA6">
              <w:t>Internal audits and reviews by the organization.</w:t>
            </w:r>
          </w:p>
        </w:tc>
        <w:tc>
          <w:tcPr>
            <w:tcW w:w="3966" w:type="dxa"/>
            <w:vAlign w:val="top"/>
          </w:tcPr>
          <w:p w14:paraId="058E4FF7" w14:textId="551B2052" w:rsidR="00663A71" w:rsidRPr="00B23CA0" w:rsidRDefault="00663A71" w:rsidP="00663A71">
            <w:pPr>
              <w:pStyle w:val="Tabletext"/>
              <w:ind w:left="0"/>
            </w:pPr>
            <w:r w:rsidRPr="00656AA6">
              <w:t>External audits conducted by certification bodies.</w:t>
            </w:r>
          </w:p>
        </w:tc>
      </w:tr>
      <w:tr w:rsidR="00663A71" w:rsidRPr="009A6E68" w14:paraId="4A7A17B9" w14:textId="77777777" w:rsidTr="00663A71">
        <w:tc>
          <w:tcPr>
            <w:tcW w:w="2263" w:type="dxa"/>
            <w:shd w:val="clear" w:color="auto" w:fill="F2F2F2" w:themeFill="background1" w:themeFillShade="F2"/>
            <w:vAlign w:val="top"/>
          </w:tcPr>
          <w:p w14:paraId="2310F2AD" w14:textId="48FD5FD7" w:rsidR="00663A71" w:rsidRPr="00656AA6" w:rsidRDefault="00663A71" w:rsidP="00663A71">
            <w:pPr>
              <w:pStyle w:val="Tableheading"/>
              <w:ind w:left="0"/>
              <w:jc w:val="left"/>
            </w:pPr>
            <w:r>
              <w:t>C</w:t>
            </w:r>
            <w:r w:rsidRPr="003904EF">
              <w:t>ontinuous Improvement</w:t>
            </w:r>
          </w:p>
        </w:tc>
        <w:tc>
          <w:tcPr>
            <w:tcW w:w="3966" w:type="dxa"/>
            <w:vAlign w:val="top"/>
          </w:tcPr>
          <w:p w14:paraId="5C3A98EF" w14:textId="433CBDA4" w:rsidR="00663A71" w:rsidRPr="00656AA6" w:rsidRDefault="00663A71" w:rsidP="00663A71">
            <w:pPr>
              <w:pStyle w:val="Tabletext"/>
              <w:ind w:left="0"/>
            </w:pPr>
            <w:r w:rsidRPr="003904EF">
              <w:t>Internal focus on improving processes and performance.</w:t>
            </w:r>
          </w:p>
        </w:tc>
        <w:tc>
          <w:tcPr>
            <w:tcW w:w="3966" w:type="dxa"/>
            <w:vAlign w:val="top"/>
          </w:tcPr>
          <w:p w14:paraId="4F09EA9B" w14:textId="0C441A2B" w:rsidR="00663A71" w:rsidRPr="00656AA6" w:rsidRDefault="00663A71" w:rsidP="00663A71">
            <w:pPr>
              <w:pStyle w:val="Tabletext"/>
              <w:ind w:left="0"/>
            </w:pPr>
            <w:r w:rsidRPr="003904EF">
              <w:t>External recognition encourages continual improvement efforts.</w:t>
            </w:r>
          </w:p>
        </w:tc>
      </w:tr>
      <w:tr w:rsidR="00663A71" w:rsidRPr="009A6E68" w14:paraId="6DEC72A3" w14:textId="77777777" w:rsidTr="00663A71">
        <w:tc>
          <w:tcPr>
            <w:tcW w:w="2263" w:type="dxa"/>
            <w:shd w:val="clear" w:color="auto" w:fill="F2F2F2" w:themeFill="background1" w:themeFillShade="F2"/>
            <w:vAlign w:val="top"/>
          </w:tcPr>
          <w:p w14:paraId="43EA32E3" w14:textId="77777777" w:rsidR="00663A71" w:rsidRPr="009A6E68" w:rsidRDefault="00663A71" w:rsidP="00663A71">
            <w:pPr>
              <w:pStyle w:val="Tableheading"/>
              <w:ind w:left="0"/>
              <w:jc w:val="left"/>
            </w:pPr>
            <w:r w:rsidRPr="009A6E68">
              <w:t>Ongoing maintenance cost</w:t>
            </w:r>
          </w:p>
        </w:tc>
        <w:tc>
          <w:tcPr>
            <w:tcW w:w="3966" w:type="dxa"/>
            <w:vAlign w:val="top"/>
          </w:tcPr>
          <w:p w14:paraId="0AAEF8DF" w14:textId="77777777" w:rsidR="00663A71" w:rsidRPr="009A6E68" w:rsidRDefault="00663A71" w:rsidP="00663A71">
            <w:pPr>
              <w:pStyle w:val="Tabletext"/>
              <w:ind w:left="0"/>
            </w:pPr>
            <w:r w:rsidRPr="009A6E68">
              <w:t xml:space="preserve">Lower – Avoids the cost of </w:t>
            </w:r>
            <w:r>
              <w:t>an</w:t>
            </w:r>
            <w:r w:rsidRPr="009A6E68">
              <w:t xml:space="preserve"> external certification audit</w:t>
            </w:r>
          </w:p>
        </w:tc>
        <w:tc>
          <w:tcPr>
            <w:tcW w:w="3966" w:type="dxa"/>
            <w:vAlign w:val="top"/>
          </w:tcPr>
          <w:p w14:paraId="758E44A5" w14:textId="77777777" w:rsidR="00663A71" w:rsidRPr="009A6E68" w:rsidRDefault="00663A71" w:rsidP="00663A71">
            <w:pPr>
              <w:pStyle w:val="Tabletext"/>
              <w:ind w:left="0"/>
            </w:pPr>
            <w:r w:rsidRPr="009A6E68">
              <w:t xml:space="preserve">Higher – </w:t>
            </w:r>
            <w:r>
              <w:t>Associated</w:t>
            </w:r>
            <w:r w:rsidRPr="009A6E68">
              <w:t xml:space="preserve"> certification audit cost</w:t>
            </w:r>
            <w:r>
              <w:t>s</w:t>
            </w:r>
          </w:p>
        </w:tc>
      </w:tr>
      <w:tr w:rsidR="00663A71" w:rsidRPr="009A6E68" w14:paraId="6A83603F" w14:textId="77777777" w:rsidTr="00663A71">
        <w:tc>
          <w:tcPr>
            <w:tcW w:w="2263" w:type="dxa"/>
            <w:shd w:val="clear" w:color="auto" w:fill="F2F2F2" w:themeFill="background1" w:themeFillShade="F2"/>
            <w:vAlign w:val="top"/>
          </w:tcPr>
          <w:p w14:paraId="22F6CB6E" w14:textId="77777777" w:rsidR="00663A71" w:rsidRPr="009A6E68" w:rsidRDefault="00663A71" w:rsidP="00663A71">
            <w:pPr>
              <w:pStyle w:val="Tableheading"/>
              <w:ind w:left="0"/>
              <w:jc w:val="left"/>
            </w:pPr>
            <w:r w:rsidRPr="009A6E68">
              <w:t>Overall effectiveness</w:t>
            </w:r>
          </w:p>
        </w:tc>
        <w:tc>
          <w:tcPr>
            <w:tcW w:w="7932" w:type="dxa"/>
            <w:gridSpan w:val="2"/>
            <w:vAlign w:val="top"/>
          </w:tcPr>
          <w:p w14:paraId="70E70A4F" w14:textId="77777777" w:rsidR="00663A71" w:rsidRPr="009A6E68" w:rsidRDefault="00663A71" w:rsidP="00663A71">
            <w:pPr>
              <w:pStyle w:val="Tabletext"/>
              <w:ind w:left="0"/>
              <w:jc w:val="center"/>
            </w:pPr>
            <w:r w:rsidRPr="009A6E68">
              <w:t>Can be the same</w:t>
            </w:r>
            <w:r>
              <w:t xml:space="preserve"> - d</w:t>
            </w:r>
            <w:r w:rsidRPr="009A6E68">
              <w:t>epend</w:t>
            </w:r>
            <w:r>
              <w:t>ing</w:t>
            </w:r>
            <w:r w:rsidRPr="009A6E68">
              <w:t xml:space="preserve"> on continued</w:t>
            </w:r>
            <w:r>
              <w:t xml:space="preserve"> </w:t>
            </w:r>
            <w:r w:rsidRPr="009A6E68">
              <w:t>support</w:t>
            </w:r>
            <w:r>
              <w:t xml:space="preserve"> from top</w:t>
            </w:r>
            <w:r w:rsidRPr="009A6E68">
              <w:t xml:space="preserve"> management</w:t>
            </w:r>
          </w:p>
        </w:tc>
      </w:tr>
    </w:tbl>
    <w:p w14:paraId="4867C2C2" w14:textId="77777777" w:rsidR="00CF0906" w:rsidRDefault="00CF0906" w:rsidP="00B80516">
      <w:pPr>
        <w:pStyle w:val="BodyText"/>
      </w:pPr>
    </w:p>
    <w:p w14:paraId="07568ABF" w14:textId="77777777" w:rsidR="00B80516" w:rsidRDefault="00B80516" w:rsidP="00B80516">
      <w:pPr>
        <w:pStyle w:val="Heading2"/>
      </w:pPr>
      <w:bookmarkStart w:id="34" w:name="_Toc85638020"/>
      <w:bookmarkStart w:id="35" w:name="_Toc172799448"/>
      <w:r>
        <w:t>Differences between a QMS and Safety Management System (SMS)</w:t>
      </w:r>
      <w:bookmarkEnd w:id="34"/>
      <w:bookmarkEnd w:id="35"/>
    </w:p>
    <w:p w14:paraId="0ACCF451" w14:textId="5B0F05D4" w:rsidR="00D046B2" w:rsidRDefault="00D046B2" w:rsidP="00D046B2">
      <w:pPr>
        <w:pStyle w:val="BodyText"/>
      </w:pPr>
      <w:r>
        <w:t xml:space="preserve">There are distinct differences in the objectives of a </w:t>
      </w:r>
      <w:r w:rsidRPr="00F52D43">
        <w:t xml:space="preserve">QMS </w:t>
      </w:r>
      <w:r>
        <w:t>a</w:t>
      </w:r>
      <w:r w:rsidRPr="00F52D43">
        <w:t>nd safety management system (SMS)</w:t>
      </w:r>
      <w:r>
        <w:t>, these include:</w:t>
      </w:r>
    </w:p>
    <w:p w14:paraId="18CF6882" w14:textId="47AD0804" w:rsidR="00975189" w:rsidRDefault="00975189" w:rsidP="00D046B2">
      <w:pPr>
        <w:pStyle w:val="Bullet1"/>
      </w:pPr>
      <w:r w:rsidRPr="001E634E">
        <w:rPr>
          <w:b/>
          <w:bCs/>
          <w:u w:val="single"/>
        </w:rPr>
        <w:t>QMS</w:t>
      </w:r>
      <w:r w:rsidRPr="00975189">
        <w:t xml:space="preserve"> is a structured framework of policies, processes, procedures, and resources that an organization establishes to ensure that its services consistently meet customer requirements and regulatory standards. The primary objective of a QMS is to manage and improve the quality of outputs by focusing on quality planning, quality control, quality assurance, and continual improvement initiatives.</w:t>
      </w:r>
    </w:p>
    <w:p w14:paraId="3EB69B3D" w14:textId="7170D094" w:rsidR="002C7FDB" w:rsidRDefault="002C7FDB" w:rsidP="00F460D9">
      <w:pPr>
        <w:pStyle w:val="BodyText"/>
        <w:ind w:left="992"/>
      </w:pPr>
      <w:r w:rsidRPr="002C7FDB">
        <w:t>A QMS helps organizations enhance customer satisfaction, reduce waste and rework, improve efficiency, meet regulatory requirements, and achieve sustainable success by consistently delivering products or services that meet or exceed customer expectations.</w:t>
      </w:r>
    </w:p>
    <w:p w14:paraId="7DDF78B7" w14:textId="6643EE20" w:rsidR="00975189" w:rsidRPr="00F460D9" w:rsidRDefault="00975189" w:rsidP="00D046B2">
      <w:pPr>
        <w:pStyle w:val="Bullet1"/>
      </w:pPr>
      <w:r w:rsidRPr="001E634E">
        <w:rPr>
          <w:b/>
          <w:bCs/>
          <w:u w:val="single"/>
        </w:rPr>
        <w:t>SMS</w:t>
      </w:r>
      <w:r w:rsidRPr="00975189">
        <w:t xml:space="preserve"> is a systematic approach </w:t>
      </w:r>
      <w:r w:rsidRPr="00F460D9">
        <w:t xml:space="preserve">implemented by an organization to manage safety risks and ensure the safety of its operations, employees, </w:t>
      </w:r>
      <w:r w:rsidR="00F96733" w:rsidRPr="00F460D9">
        <w:t>and stakeholders</w:t>
      </w:r>
      <w:r w:rsidRPr="00F460D9">
        <w:t>. It is a comprehensive framework that integrates policies, procedures, and processes to proactively identify, assess, mitigate, and manage safety hazards and risks.</w:t>
      </w:r>
    </w:p>
    <w:p w14:paraId="4EC602E3" w14:textId="62EFD2B8" w:rsidR="002C7FDB" w:rsidRDefault="002C7FDB" w:rsidP="00F460D9">
      <w:pPr>
        <w:pStyle w:val="BodyText"/>
        <w:ind w:left="992"/>
      </w:pPr>
      <w:r w:rsidRPr="00F460D9">
        <w:t xml:space="preserve">A </w:t>
      </w:r>
      <w:r w:rsidRPr="00F460D9">
        <w:rPr>
          <w:rStyle w:val="BodyTextChar"/>
        </w:rPr>
        <w:t>SMS helps organizations maintain a safe working environment, prevent accidents and incidents, comply with regulatory requirements, protect resources</w:t>
      </w:r>
      <w:r w:rsidR="00F96733" w:rsidRPr="00F460D9">
        <w:rPr>
          <w:rStyle w:val="BodyTextChar"/>
        </w:rPr>
        <w:t xml:space="preserve"> and the environment</w:t>
      </w:r>
      <w:r w:rsidRPr="00F460D9">
        <w:rPr>
          <w:rStyle w:val="BodyTextChar"/>
        </w:rPr>
        <w:t>, and enhance overall operational efficiency and reputation.</w:t>
      </w:r>
    </w:p>
    <w:p w14:paraId="404BACEF" w14:textId="77777777" w:rsidR="00663A71" w:rsidRDefault="00663A71">
      <w:pPr>
        <w:spacing w:after="200" w:line="276" w:lineRule="auto"/>
        <w:rPr>
          <w:sz w:val="22"/>
        </w:rPr>
      </w:pPr>
      <w:r>
        <w:br w:type="page"/>
      </w:r>
    </w:p>
    <w:p w14:paraId="10BF30F4" w14:textId="6001CE14" w:rsidR="00B80516" w:rsidRDefault="00B80516" w:rsidP="00B80516">
      <w:pPr>
        <w:pStyle w:val="BodyText"/>
      </w:pPr>
      <w:r w:rsidRPr="00663A71">
        <w:lastRenderedPageBreak/>
        <w:t>QMS and SMS are not mutually exclusive and together they may complement each other to assist a VTS provider attain their safety and quality goals.</w:t>
      </w:r>
      <w:r w:rsidRPr="002C7FDB">
        <w:t xml:space="preserve">  A</w:t>
      </w:r>
      <w:r w:rsidRPr="00B80516">
        <w:t xml:space="preserve"> comparison of the two systems are as follows:</w:t>
      </w:r>
    </w:p>
    <w:tbl>
      <w:tblPr>
        <w:tblStyle w:val="TableGrid"/>
        <w:tblW w:w="10206" w:type="dxa"/>
        <w:tblInd w:w="-5" w:type="dxa"/>
        <w:tblLook w:val="04A0" w:firstRow="1" w:lastRow="0" w:firstColumn="1" w:lastColumn="0" w:noHBand="0" w:noVBand="1"/>
      </w:tblPr>
      <w:tblGrid>
        <w:gridCol w:w="1843"/>
        <w:gridCol w:w="4181"/>
        <w:gridCol w:w="4182"/>
      </w:tblGrid>
      <w:tr w:rsidR="00975189" w14:paraId="0B303C94" w14:textId="77777777" w:rsidTr="00663A71">
        <w:tc>
          <w:tcPr>
            <w:tcW w:w="1843" w:type="dxa"/>
            <w:shd w:val="clear" w:color="auto" w:fill="F2F2F2" w:themeFill="background1" w:themeFillShade="F2"/>
          </w:tcPr>
          <w:p w14:paraId="072BA044" w14:textId="0E02B06A" w:rsidR="00975189" w:rsidRDefault="00975189" w:rsidP="00693B2E">
            <w:pPr>
              <w:pStyle w:val="Tableheading"/>
              <w:rPr>
                <w:lang w:eastAsia="de-DE"/>
              </w:rPr>
            </w:pPr>
            <w:r>
              <w:rPr>
                <w:lang w:eastAsia="de-DE"/>
              </w:rPr>
              <w:t>Aspect</w:t>
            </w:r>
          </w:p>
        </w:tc>
        <w:tc>
          <w:tcPr>
            <w:tcW w:w="4181" w:type="dxa"/>
            <w:shd w:val="clear" w:color="auto" w:fill="F2F2F2" w:themeFill="background1" w:themeFillShade="F2"/>
            <w:vAlign w:val="top"/>
          </w:tcPr>
          <w:p w14:paraId="627C26EF" w14:textId="424FB6FB" w:rsidR="00975189" w:rsidRDefault="00975189" w:rsidP="00693B2E">
            <w:pPr>
              <w:pStyle w:val="Tableheading"/>
              <w:rPr>
                <w:lang w:eastAsia="de-DE"/>
              </w:rPr>
            </w:pPr>
            <w:r>
              <w:rPr>
                <w:lang w:eastAsia="de-DE"/>
              </w:rPr>
              <w:t>QMS</w:t>
            </w:r>
          </w:p>
        </w:tc>
        <w:tc>
          <w:tcPr>
            <w:tcW w:w="4182" w:type="dxa"/>
            <w:shd w:val="clear" w:color="auto" w:fill="F2F2F2" w:themeFill="background1" w:themeFillShade="F2"/>
            <w:vAlign w:val="top"/>
          </w:tcPr>
          <w:p w14:paraId="4FEE7CA2" w14:textId="77777777" w:rsidR="00975189" w:rsidRDefault="00975189" w:rsidP="00693B2E">
            <w:pPr>
              <w:pStyle w:val="Tableheading"/>
              <w:rPr>
                <w:lang w:eastAsia="de-DE"/>
              </w:rPr>
            </w:pPr>
            <w:r>
              <w:rPr>
                <w:lang w:eastAsia="de-DE"/>
              </w:rPr>
              <w:t>SMS</w:t>
            </w:r>
          </w:p>
        </w:tc>
      </w:tr>
      <w:tr w:rsidR="00975189" w14:paraId="3839EC75" w14:textId="77777777" w:rsidTr="00663A71">
        <w:tc>
          <w:tcPr>
            <w:tcW w:w="1843" w:type="dxa"/>
            <w:shd w:val="clear" w:color="auto" w:fill="F2F2F2" w:themeFill="background1" w:themeFillShade="F2"/>
          </w:tcPr>
          <w:p w14:paraId="0ECE0830" w14:textId="1F935A38" w:rsidR="00975189" w:rsidRPr="002C7FDB" w:rsidRDefault="00975189" w:rsidP="00663A71">
            <w:pPr>
              <w:pStyle w:val="Tableheading"/>
              <w:ind w:left="0"/>
              <w:jc w:val="left"/>
            </w:pPr>
            <w:r w:rsidRPr="002C7FDB">
              <w:t>Purpose</w:t>
            </w:r>
          </w:p>
        </w:tc>
        <w:tc>
          <w:tcPr>
            <w:tcW w:w="4181" w:type="dxa"/>
            <w:shd w:val="clear" w:color="auto" w:fill="auto"/>
            <w:vAlign w:val="top"/>
          </w:tcPr>
          <w:p w14:paraId="212A1FFB" w14:textId="6998DFA3" w:rsidR="00975189" w:rsidRPr="00663A71" w:rsidRDefault="00975189" w:rsidP="00663A71">
            <w:pPr>
              <w:pStyle w:val="Tabletext"/>
              <w:rPr>
                <w:lang w:eastAsia="de-DE"/>
              </w:rPr>
            </w:pPr>
            <w:r w:rsidRPr="00663A71">
              <w:rPr>
                <w:lang w:eastAsia="de-DE"/>
              </w:rPr>
              <w:t xml:space="preserve">Ensure products/services meet </w:t>
            </w:r>
            <w:r w:rsidR="00663A71" w:rsidRPr="00663A71">
              <w:rPr>
                <w:lang w:eastAsia="de-DE"/>
              </w:rPr>
              <w:t>customer (</w:t>
            </w:r>
            <w:r w:rsidR="00F96733" w:rsidRPr="00663A71">
              <w:rPr>
                <w:lang w:eastAsia="de-DE"/>
              </w:rPr>
              <w:t>stakeholder</w:t>
            </w:r>
            <w:r w:rsidR="00663A71" w:rsidRPr="00663A71">
              <w:rPr>
                <w:lang w:eastAsia="de-DE"/>
              </w:rPr>
              <w:t>)</w:t>
            </w:r>
            <w:r w:rsidR="00F96733" w:rsidRPr="00663A71">
              <w:rPr>
                <w:lang w:eastAsia="de-DE"/>
              </w:rPr>
              <w:t xml:space="preserve"> </w:t>
            </w:r>
            <w:r w:rsidRPr="00663A71">
              <w:rPr>
                <w:lang w:eastAsia="de-DE"/>
              </w:rPr>
              <w:t>requirements and standards</w:t>
            </w:r>
          </w:p>
        </w:tc>
        <w:tc>
          <w:tcPr>
            <w:tcW w:w="4182" w:type="dxa"/>
            <w:shd w:val="clear" w:color="auto" w:fill="auto"/>
            <w:vAlign w:val="top"/>
          </w:tcPr>
          <w:p w14:paraId="6819936F" w14:textId="4A626F2B" w:rsidR="00975189" w:rsidRPr="00663A71" w:rsidRDefault="00975189" w:rsidP="00663A71">
            <w:pPr>
              <w:pStyle w:val="Tabletext"/>
              <w:rPr>
                <w:lang w:eastAsia="de-DE"/>
              </w:rPr>
            </w:pPr>
            <w:r w:rsidRPr="00663A71">
              <w:rPr>
                <w:lang w:eastAsia="de-DE"/>
              </w:rPr>
              <w:t>Manage safety risks to prevent accidents, injuries, and hazards</w:t>
            </w:r>
          </w:p>
        </w:tc>
      </w:tr>
      <w:tr w:rsidR="00975189" w14:paraId="5E42A6A8" w14:textId="77777777" w:rsidTr="00663A71">
        <w:tc>
          <w:tcPr>
            <w:tcW w:w="1843" w:type="dxa"/>
            <w:shd w:val="clear" w:color="auto" w:fill="F2F2F2" w:themeFill="background1" w:themeFillShade="F2"/>
            <w:vAlign w:val="top"/>
          </w:tcPr>
          <w:p w14:paraId="19DC93F3" w14:textId="3E526B0B" w:rsidR="00975189" w:rsidRPr="002C7FDB" w:rsidRDefault="00975189" w:rsidP="00663A71">
            <w:pPr>
              <w:pStyle w:val="Tableheading"/>
              <w:ind w:left="0"/>
              <w:jc w:val="left"/>
            </w:pPr>
            <w:r w:rsidRPr="00663A71">
              <w:t>Focus</w:t>
            </w:r>
          </w:p>
        </w:tc>
        <w:tc>
          <w:tcPr>
            <w:tcW w:w="4181" w:type="dxa"/>
            <w:shd w:val="clear" w:color="auto" w:fill="auto"/>
            <w:vAlign w:val="top"/>
          </w:tcPr>
          <w:p w14:paraId="53AB0F69" w14:textId="7AE14DD3" w:rsidR="00975189" w:rsidRPr="00663A71" w:rsidRDefault="00975189" w:rsidP="00663A71">
            <w:pPr>
              <w:pStyle w:val="Tabletext"/>
              <w:rPr>
                <w:lang w:eastAsia="de-DE"/>
              </w:rPr>
            </w:pPr>
            <w:r w:rsidRPr="00663A71">
              <w:rPr>
                <w:lang w:eastAsia="de-DE"/>
              </w:rPr>
              <w:t>Quality of products/services</w:t>
            </w:r>
          </w:p>
        </w:tc>
        <w:tc>
          <w:tcPr>
            <w:tcW w:w="4182" w:type="dxa"/>
            <w:shd w:val="clear" w:color="auto" w:fill="auto"/>
            <w:vAlign w:val="top"/>
          </w:tcPr>
          <w:p w14:paraId="647B0383" w14:textId="64B6C1FA" w:rsidR="00975189" w:rsidRPr="00663A71" w:rsidRDefault="00975189" w:rsidP="00663A71">
            <w:pPr>
              <w:pStyle w:val="Tabletext"/>
              <w:rPr>
                <w:lang w:eastAsia="de-DE"/>
              </w:rPr>
            </w:pPr>
            <w:r w:rsidRPr="00663A71">
              <w:rPr>
                <w:lang w:eastAsia="de-DE"/>
              </w:rPr>
              <w:t xml:space="preserve">Safety of operations, employees, and </w:t>
            </w:r>
            <w:r w:rsidR="00663A71" w:rsidRPr="00663A71">
              <w:rPr>
                <w:lang w:eastAsia="de-DE"/>
              </w:rPr>
              <w:t>customers (</w:t>
            </w:r>
            <w:r w:rsidR="00F96733" w:rsidRPr="00663A71">
              <w:rPr>
                <w:lang w:eastAsia="de-DE"/>
              </w:rPr>
              <w:t>stakeholders</w:t>
            </w:r>
            <w:r w:rsidR="00663A71" w:rsidRPr="00663A71">
              <w:rPr>
                <w:lang w:eastAsia="de-DE"/>
              </w:rPr>
              <w:t>)</w:t>
            </w:r>
          </w:p>
        </w:tc>
      </w:tr>
      <w:tr w:rsidR="00975189" w14:paraId="24AD23EB" w14:textId="77777777" w:rsidTr="00663A71">
        <w:tc>
          <w:tcPr>
            <w:tcW w:w="1843" w:type="dxa"/>
            <w:shd w:val="clear" w:color="auto" w:fill="F2F2F2" w:themeFill="background1" w:themeFillShade="F2"/>
            <w:vAlign w:val="top"/>
          </w:tcPr>
          <w:p w14:paraId="1A700D01" w14:textId="5B061BCA" w:rsidR="00975189" w:rsidRPr="002C7FDB" w:rsidRDefault="00975189" w:rsidP="00663A71">
            <w:pPr>
              <w:pStyle w:val="Tableheading"/>
              <w:ind w:left="0"/>
              <w:jc w:val="left"/>
            </w:pPr>
            <w:r w:rsidRPr="00663A71">
              <w:t>Objective</w:t>
            </w:r>
          </w:p>
        </w:tc>
        <w:tc>
          <w:tcPr>
            <w:tcW w:w="4181" w:type="dxa"/>
            <w:shd w:val="clear" w:color="auto" w:fill="auto"/>
            <w:vAlign w:val="top"/>
          </w:tcPr>
          <w:p w14:paraId="7ECADC25" w14:textId="0C49A81C" w:rsidR="00975189" w:rsidRPr="00663A71" w:rsidRDefault="00975189" w:rsidP="00663A71">
            <w:pPr>
              <w:pStyle w:val="Tabletext"/>
              <w:rPr>
                <w:lang w:eastAsia="de-DE"/>
              </w:rPr>
            </w:pPr>
            <w:r w:rsidRPr="00663A71">
              <w:rPr>
                <w:lang w:eastAsia="de-DE"/>
              </w:rPr>
              <w:t>Improve quality, customer</w:t>
            </w:r>
            <w:r w:rsidR="00F460D9" w:rsidRPr="00663A71">
              <w:rPr>
                <w:lang w:eastAsia="de-DE"/>
              </w:rPr>
              <w:t xml:space="preserve">(stakeholder) </w:t>
            </w:r>
            <w:r w:rsidRPr="00663A71">
              <w:rPr>
                <w:lang w:eastAsia="de-DE"/>
              </w:rPr>
              <w:t>satisfaction, and efficiency</w:t>
            </w:r>
          </w:p>
        </w:tc>
        <w:tc>
          <w:tcPr>
            <w:tcW w:w="4182" w:type="dxa"/>
            <w:shd w:val="clear" w:color="auto" w:fill="auto"/>
            <w:vAlign w:val="top"/>
          </w:tcPr>
          <w:p w14:paraId="476C66B6" w14:textId="02E2468B" w:rsidR="00975189" w:rsidRPr="00663A71" w:rsidRDefault="00975189" w:rsidP="00663A71">
            <w:pPr>
              <w:pStyle w:val="Tabletext"/>
              <w:rPr>
                <w:lang w:eastAsia="de-DE"/>
              </w:rPr>
            </w:pPr>
            <w:r w:rsidRPr="00663A71">
              <w:rPr>
                <w:lang w:eastAsia="de-DE"/>
              </w:rPr>
              <w:t>Ensure safety, prevent incidents, and comply with regulations</w:t>
            </w:r>
          </w:p>
        </w:tc>
      </w:tr>
      <w:tr w:rsidR="00975189" w14:paraId="3EF6708D" w14:textId="77777777" w:rsidTr="00663A71">
        <w:tc>
          <w:tcPr>
            <w:tcW w:w="1843" w:type="dxa"/>
            <w:shd w:val="clear" w:color="auto" w:fill="F2F2F2" w:themeFill="background1" w:themeFillShade="F2"/>
            <w:vAlign w:val="top"/>
          </w:tcPr>
          <w:p w14:paraId="05B532E0" w14:textId="7E08D1FF" w:rsidR="00975189" w:rsidRPr="002C7FDB" w:rsidRDefault="00975189" w:rsidP="00663A71">
            <w:pPr>
              <w:pStyle w:val="Tableheading"/>
              <w:ind w:left="0"/>
              <w:jc w:val="left"/>
            </w:pPr>
            <w:r w:rsidRPr="00663A71">
              <w:t>Key Elements</w:t>
            </w:r>
          </w:p>
        </w:tc>
        <w:tc>
          <w:tcPr>
            <w:tcW w:w="4181" w:type="dxa"/>
            <w:shd w:val="clear" w:color="auto" w:fill="auto"/>
            <w:vAlign w:val="top"/>
          </w:tcPr>
          <w:p w14:paraId="09A4B379" w14:textId="336D1A8D" w:rsidR="00975189" w:rsidRPr="00663A71" w:rsidRDefault="00975189" w:rsidP="00663A71">
            <w:pPr>
              <w:pStyle w:val="Tabletext"/>
              <w:rPr>
                <w:lang w:eastAsia="de-DE"/>
              </w:rPr>
            </w:pPr>
            <w:r w:rsidRPr="00663A71">
              <w:rPr>
                <w:lang w:eastAsia="de-DE"/>
              </w:rPr>
              <w:t>Quality policy, objectives, planning, control, assurance</w:t>
            </w:r>
          </w:p>
        </w:tc>
        <w:tc>
          <w:tcPr>
            <w:tcW w:w="4182" w:type="dxa"/>
            <w:shd w:val="clear" w:color="auto" w:fill="auto"/>
            <w:vAlign w:val="top"/>
          </w:tcPr>
          <w:p w14:paraId="0E85D2D8" w14:textId="7BA050E3" w:rsidR="00975189" w:rsidRPr="00663A71" w:rsidRDefault="00975189" w:rsidP="00663A71">
            <w:pPr>
              <w:pStyle w:val="Tabletext"/>
              <w:rPr>
                <w:lang w:eastAsia="de-DE"/>
              </w:rPr>
            </w:pPr>
            <w:r w:rsidRPr="00663A71">
              <w:rPr>
                <w:lang w:eastAsia="de-DE"/>
              </w:rPr>
              <w:t>Safety policy, risk management, assurance, promotion, emergency response</w:t>
            </w:r>
          </w:p>
        </w:tc>
      </w:tr>
      <w:tr w:rsidR="00975189" w14:paraId="199AF196" w14:textId="77777777" w:rsidTr="00663A71">
        <w:tc>
          <w:tcPr>
            <w:tcW w:w="1843" w:type="dxa"/>
            <w:shd w:val="clear" w:color="auto" w:fill="F2F2F2" w:themeFill="background1" w:themeFillShade="F2"/>
            <w:vAlign w:val="top"/>
          </w:tcPr>
          <w:p w14:paraId="699E4337" w14:textId="504C011C" w:rsidR="00975189" w:rsidRPr="002C7FDB" w:rsidRDefault="00975189" w:rsidP="00663A71">
            <w:pPr>
              <w:pStyle w:val="Tableheading"/>
              <w:ind w:left="0"/>
              <w:jc w:val="left"/>
            </w:pPr>
            <w:r w:rsidRPr="00663A71">
              <w:t>Documentation</w:t>
            </w:r>
          </w:p>
        </w:tc>
        <w:tc>
          <w:tcPr>
            <w:tcW w:w="4181" w:type="dxa"/>
            <w:shd w:val="clear" w:color="auto" w:fill="auto"/>
            <w:vAlign w:val="top"/>
          </w:tcPr>
          <w:p w14:paraId="5943EF09" w14:textId="0ED377B3" w:rsidR="00975189" w:rsidRPr="002C7FDB" w:rsidRDefault="00975189" w:rsidP="00663A71">
            <w:pPr>
              <w:pStyle w:val="Tabletext"/>
              <w:rPr>
                <w:lang w:eastAsia="de-DE"/>
              </w:rPr>
            </w:pPr>
            <w:r w:rsidRPr="00663A71">
              <w:rPr>
                <w:lang w:eastAsia="de-DE"/>
              </w:rPr>
              <w:t>Procedures, work instructions, records</w:t>
            </w:r>
          </w:p>
        </w:tc>
        <w:tc>
          <w:tcPr>
            <w:tcW w:w="4182" w:type="dxa"/>
            <w:shd w:val="clear" w:color="auto" w:fill="auto"/>
            <w:vAlign w:val="top"/>
          </w:tcPr>
          <w:p w14:paraId="1E360643" w14:textId="61A3D069" w:rsidR="00975189" w:rsidRPr="002C7FDB" w:rsidRDefault="00975189" w:rsidP="00663A71">
            <w:pPr>
              <w:pStyle w:val="Tabletext"/>
              <w:rPr>
                <w:lang w:eastAsia="de-DE"/>
              </w:rPr>
            </w:pPr>
            <w:r w:rsidRPr="00663A71">
              <w:rPr>
                <w:lang w:eastAsia="de-DE"/>
              </w:rPr>
              <w:t>Procedures, incident reports, safety audits, training records</w:t>
            </w:r>
          </w:p>
        </w:tc>
      </w:tr>
      <w:tr w:rsidR="00975189" w14:paraId="335836D0" w14:textId="77777777" w:rsidTr="00663A71">
        <w:tc>
          <w:tcPr>
            <w:tcW w:w="1843" w:type="dxa"/>
            <w:shd w:val="clear" w:color="auto" w:fill="F2F2F2" w:themeFill="background1" w:themeFillShade="F2"/>
            <w:vAlign w:val="top"/>
          </w:tcPr>
          <w:p w14:paraId="5AAA9E64" w14:textId="647F49CC" w:rsidR="00975189" w:rsidRPr="002C7FDB" w:rsidRDefault="00975189" w:rsidP="00663A71">
            <w:pPr>
              <w:pStyle w:val="Tableheading"/>
              <w:ind w:left="0"/>
              <w:jc w:val="left"/>
            </w:pPr>
            <w:r w:rsidRPr="00663A71">
              <w:t>Monitoring &amp; Improvement</w:t>
            </w:r>
          </w:p>
        </w:tc>
        <w:tc>
          <w:tcPr>
            <w:tcW w:w="4181" w:type="dxa"/>
            <w:shd w:val="clear" w:color="auto" w:fill="auto"/>
            <w:vAlign w:val="top"/>
          </w:tcPr>
          <w:p w14:paraId="3D6059E5" w14:textId="023F0868" w:rsidR="00975189" w:rsidRPr="002C7FDB" w:rsidRDefault="00975189" w:rsidP="00663A71">
            <w:pPr>
              <w:pStyle w:val="Tabletext"/>
              <w:rPr>
                <w:lang w:eastAsia="de-DE"/>
              </w:rPr>
            </w:pPr>
            <w:r w:rsidRPr="00663A71">
              <w:rPr>
                <w:lang w:eastAsia="de-DE"/>
              </w:rPr>
              <w:t>Quality control, continual improvement</w:t>
            </w:r>
          </w:p>
        </w:tc>
        <w:tc>
          <w:tcPr>
            <w:tcW w:w="4182" w:type="dxa"/>
            <w:shd w:val="clear" w:color="auto" w:fill="auto"/>
            <w:vAlign w:val="top"/>
          </w:tcPr>
          <w:p w14:paraId="34657577" w14:textId="47322378" w:rsidR="00975189" w:rsidRPr="002C7FDB" w:rsidRDefault="00975189" w:rsidP="00663A71">
            <w:pPr>
              <w:pStyle w:val="Tabletext"/>
              <w:rPr>
                <w:lang w:eastAsia="de-DE"/>
              </w:rPr>
            </w:pPr>
            <w:r w:rsidRPr="00663A71">
              <w:rPr>
                <w:lang w:eastAsia="de-DE"/>
              </w:rPr>
              <w:t>Safety audits, incident investigation, safety performance metrics</w:t>
            </w:r>
          </w:p>
        </w:tc>
      </w:tr>
      <w:tr w:rsidR="00975189" w14:paraId="78AC7EC3" w14:textId="77777777" w:rsidTr="00663A71">
        <w:tc>
          <w:tcPr>
            <w:tcW w:w="1843" w:type="dxa"/>
            <w:shd w:val="clear" w:color="auto" w:fill="F2F2F2" w:themeFill="background1" w:themeFillShade="F2"/>
            <w:vAlign w:val="top"/>
          </w:tcPr>
          <w:p w14:paraId="21982C61" w14:textId="69879A72" w:rsidR="00975189" w:rsidRPr="002C7FDB" w:rsidRDefault="00975189" w:rsidP="00663A71">
            <w:pPr>
              <w:pStyle w:val="Tableheading"/>
              <w:ind w:left="0"/>
              <w:jc w:val="left"/>
            </w:pPr>
            <w:r w:rsidRPr="00663A71">
              <w:t>Benefits</w:t>
            </w:r>
          </w:p>
        </w:tc>
        <w:tc>
          <w:tcPr>
            <w:tcW w:w="4181" w:type="dxa"/>
            <w:shd w:val="clear" w:color="auto" w:fill="auto"/>
            <w:vAlign w:val="top"/>
          </w:tcPr>
          <w:p w14:paraId="580CEA11" w14:textId="123CEED1" w:rsidR="00975189" w:rsidRPr="002C7FDB" w:rsidRDefault="00975189" w:rsidP="00663A71">
            <w:pPr>
              <w:pStyle w:val="Tabletext"/>
              <w:rPr>
                <w:lang w:eastAsia="de-DE"/>
              </w:rPr>
            </w:pPr>
            <w:r w:rsidRPr="00663A71">
              <w:rPr>
                <w:lang w:eastAsia="de-DE"/>
              </w:rPr>
              <w:t>Enhanced customer satisfaction, reduced defects, efficiency</w:t>
            </w:r>
          </w:p>
        </w:tc>
        <w:tc>
          <w:tcPr>
            <w:tcW w:w="4182" w:type="dxa"/>
            <w:shd w:val="clear" w:color="auto" w:fill="auto"/>
            <w:vAlign w:val="top"/>
          </w:tcPr>
          <w:p w14:paraId="027C6146" w14:textId="46A294E1" w:rsidR="00975189" w:rsidRPr="002C7FDB" w:rsidRDefault="00975189" w:rsidP="00663A71">
            <w:pPr>
              <w:pStyle w:val="Tabletext"/>
              <w:rPr>
                <w:lang w:eastAsia="de-DE"/>
              </w:rPr>
            </w:pPr>
            <w:r w:rsidRPr="00663A71">
              <w:rPr>
                <w:lang w:eastAsia="de-DE"/>
              </w:rPr>
              <w:t>Reduced accidents, improved safety culture, compliance with laws</w:t>
            </w:r>
          </w:p>
        </w:tc>
      </w:tr>
      <w:tr w:rsidR="00975189" w14:paraId="0E1DCE0C" w14:textId="77777777" w:rsidTr="00663A71">
        <w:tc>
          <w:tcPr>
            <w:tcW w:w="1843" w:type="dxa"/>
            <w:shd w:val="clear" w:color="auto" w:fill="F2F2F2" w:themeFill="background1" w:themeFillShade="F2"/>
          </w:tcPr>
          <w:p w14:paraId="6E75A042" w14:textId="0EDC8EA4" w:rsidR="00975189" w:rsidRPr="00E9192F" w:rsidRDefault="00975189" w:rsidP="00663A71">
            <w:pPr>
              <w:pStyle w:val="Tableheading"/>
              <w:ind w:left="0"/>
              <w:jc w:val="left"/>
            </w:pPr>
            <w:r>
              <w:t>Standards</w:t>
            </w:r>
          </w:p>
        </w:tc>
        <w:tc>
          <w:tcPr>
            <w:tcW w:w="4181" w:type="dxa"/>
            <w:vAlign w:val="top"/>
          </w:tcPr>
          <w:p w14:paraId="5490B88E" w14:textId="35007AD9" w:rsidR="00975189" w:rsidRDefault="00975189" w:rsidP="00693B2E">
            <w:pPr>
              <w:pStyle w:val="Tabletext"/>
              <w:rPr>
                <w:lang w:eastAsia="de-DE"/>
              </w:rPr>
            </w:pPr>
            <w:r w:rsidRPr="00E9192F">
              <w:rPr>
                <w:lang w:eastAsia="de-DE"/>
              </w:rPr>
              <w:t>Quality</w:t>
            </w:r>
            <w:r>
              <w:rPr>
                <w:lang w:eastAsia="de-DE"/>
              </w:rPr>
              <w:t xml:space="preserve"> - using the </w:t>
            </w:r>
            <w:r w:rsidRPr="00831BD2">
              <w:rPr>
                <w:lang w:eastAsia="de-DE"/>
              </w:rPr>
              <w:t xml:space="preserve">ISO 9000 </w:t>
            </w:r>
            <w:r>
              <w:rPr>
                <w:lang w:eastAsia="de-DE"/>
              </w:rPr>
              <w:t>framework on</w:t>
            </w:r>
            <w:r w:rsidRPr="00831BD2">
              <w:rPr>
                <w:lang w:eastAsia="de-DE"/>
              </w:rPr>
              <w:t xml:space="preserve"> </w:t>
            </w:r>
            <w:r>
              <w:rPr>
                <w:lang w:eastAsia="de-DE"/>
              </w:rPr>
              <w:t>Q</w:t>
            </w:r>
            <w:r w:rsidRPr="00831BD2">
              <w:rPr>
                <w:lang w:eastAsia="de-DE"/>
              </w:rPr>
              <w:t xml:space="preserve">uality </w:t>
            </w:r>
            <w:r>
              <w:rPr>
                <w:lang w:eastAsia="de-DE"/>
              </w:rPr>
              <w:t>M</w:t>
            </w:r>
            <w:r w:rsidRPr="00831BD2">
              <w:rPr>
                <w:lang w:eastAsia="de-DE"/>
              </w:rPr>
              <w:t xml:space="preserve">anagement </w:t>
            </w:r>
            <w:r>
              <w:rPr>
                <w:lang w:eastAsia="de-DE"/>
              </w:rPr>
              <w:t>Standards</w:t>
            </w:r>
          </w:p>
        </w:tc>
        <w:tc>
          <w:tcPr>
            <w:tcW w:w="4182" w:type="dxa"/>
            <w:vAlign w:val="top"/>
          </w:tcPr>
          <w:p w14:paraId="4F0501AB" w14:textId="0DD6F8F3" w:rsidR="00975189" w:rsidRDefault="00975189" w:rsidP="00693B2E">
            <w:pPr>
              <w:pStyle w:val="Tabletext"/>
              <w:rPr>
                <w:lang w:eastAsia="de-DE"/>
              </w:rPr>
            </w:pPr>
            <w:r w:rsidRPr="00E9192F">
              <w:t>Safety</w:t>
            </w:r>
            <w:r>
              <w:t xml:space="preserve"> – using the </w:t>
            </w:r>
            <w:r w:rsidRPr="00A52FCE">
              <w:t>ISO 31000</w:t>
            </w:r>
            <w:r>
              <w:t xml:space="preserve"> framework</w:t>
            </w:r>
            <w:r w:rsidRPr="00A52FCE">
              <w:t xml:space="preserve"> </w:t>
            </w:r>
            <w:r>
              <w:t xml:space="preserve">on </w:t>
            </w:r>
            <w:r w:rsidRPr="00A52FCE">
              <w:t xml:space="preserve">Risk Management </w:t>
            </w:r>
          </w:p>
        </w:tc>
      </w:tr>
    </w:tbl>
    <w:p w14:paraId="3AA67E0F" w14:textId="7D21A8C2" w:rsidR="00B80516" w:rsidRPr="00B80516" w:rsidRDefault="00B80516" w:rsidP="00831BD2">
      <w:pPr>
        <w:pStyle w:val="BodyText"/>
      </w:pPr>
      <w:r w:rsidRPr="00B80516">
        <w:t xml:space="preserve">Both systems </w:t>
      </w:r>
      <w:r w:rsidR="00831BD2">
        <w:t>have several</w:t>
      </w:r>
      <w:r w:rsidRPr="00B80516">
        <w:t xml:space="preserve"> similar processes, </w:t>
      </w:r>
      <w:r w:rsidR="00831BD2">
        <w:t xml:space="preserve">where they </w:t>
      </w:r>
      <w:r w:rsidRPr="00B80516">
        <w:t>depend on measuring and monitoring</w:t>
      </w:r>
      <w:r w:rsidR="00831BD2">
        <w:t>, t</w:t>
      </w:r>
      <w:r w:rsidRPr="00B80516">
        <w:t xml:space="preserve">hey strive for continual improvement, and use the same tools, such as management review, analysis of data, corrective action, internal audits etc. </w:t>
      </w:r>
    </w:p>
    <w:p w14:paraId="487EBC78" w14:textId="33EFA574" w:rsidR="009E545D" w:rsidRDefault="00831BD2" w:rsidP="009E545D">
      <w:pPr>
        <w:pStyle w:val="BodyText"/>
      </w:pPr>
      <w:r w:rsidRPr="00B80516">
        <w:t>Where a</w:t>
      </w:r>
      <w:r>
        <w:t xml:space="preserve"> VTS provider </w:t>
      </w:r>
      <w:r w:rsidRPr="00B80516">
        <w:t xml:space="preserve">has implemented a safety management system or another integrated management system, then a gap analysis should be undertaken to identify areas that still may need to be addressed from a quality perspective. </w:t>
      </w:r>
    </w:p>
    <w:p w14:paraId="5E2859A8" w14:textId="77777777" w:rsidR="00663A71" w:rsidRDefault="00663A71">
      <w:pPr>
        <w:spacing w:after="200" w:line="276" w:lineRule="auto"/>
        <w:rPr>
          <w:rFonts w:asciiTheme="majorHAnsi" w:eastAsiaTheme="majorEastAsia" w:hAnsiTheme="majorHAnsi" w:cstheme="majorBidi"/>
          <w:b/>
          <w:bCs/>
          <w:caps/>
          <w:color w:val="00558C"/>
          <w:sz w:val="28"/>
          <w:szCs w:val="24"/>
        </w:rPr>
      </w:pPr>
      <w:bookmarkStart w:id="36" w:name="_Toc60408128"/>
      <w:r>
        <w:br w:type="page"/>
      </w:r>
    </w:p>
    <w:p w14:paraId="219DB14D" w14:textId="7F2C3634" w:rsidR="004F0A63" w:rsidRPr="004F0A63" w:rsidRDefault="004F0A63" w:rsidP="004F0A63">
      <w:pPr>
        <w:pStyle w:val="Heading1"/>
      </w:pPr>
      <w:bookmarkStart w:id="37" w:name="_Toc172799449"/>
      <w:r w:rsidRPr="004F0A63">
        <w:lastRenderedPageBreak/>
        <w:t>DEFINITIONS</w:t>
      </w:r>
      <w:bookmarkEnd w:id="36"/>
      <w:bookmarkEnd w:id="37"/>
    </w:p>
    <w:p w14:paraId="39A7971D" w14:textId="77777777" w:rsidR="004F0A63" w:rsidRDefault="004F0A63" w:rsidP="004F0A63">
      <w:pPr>
        <w:pStyle w:val="Heading1separationline"/>
        <w:suppressAutoHyphens/>
      </w:pPr>
    </w:p>
    <w:p w14:paraId="6D5CF997" w14:textId="77777777" w:rsidR="004F0A63" w:rsidRDefault="004F0A63" w:rsidP="004F0A63">
      <w:pPr>
        <w:pStyle w:val="BodyText"/>
        <w:suppressAutoHyphens/>
      </w:pPr>
      <w:bookmarkStart w:id="38" w:name="_Hlk59209504"/>
      <w:r>
        <w:rPr>
          <w:rStyle w:val="BodyTextChar"/>
        </w:rPr>
        <w:t xml:space="preserve">The definitions of terms used in this Guideline can be found in the </w:t>
      </w:r>
      <w:r>
        <w:rPr>
          <w:rStyle w:val="BodyTextChar"/>
          <w:i/>
          <w:iCs/>
        </w:rPr>
        <w:t>International Dictionary of Marine Aids to Navigation</w:t>
      </w:r>
      <w:r>
        <w:rPr>
          <w:rStyle w:val="BodyTextChar"/>
        </w:rPr>
        <w:t xml:space="preserve"> (IALA dictionary) at </w:t>
      </w:r>
      <w:hyperlink r:id="rId26" w:history="1">
        <w:r>
          <w:rPr>
            <w:rStyle w:val="BodyTextChar"/>
          </w:rPr>
          <w:t>http://www.iala-aism.org/wiki/dictionary</w:t>
        </w:r>
      </w:hyperlink>
      <w:r>
        <w:rPr>
          <w:rStyle w:val="BodyTextChar"/>
        </w:rPr>
        <w:t xml:space="preserve"> and were checked as correct at the time of going to print. Where conflict arises, the IALA Dictionary should be considered as</w:t>
      </w:r>
      <w:r>
        <w:t xml:space="preserve"> the authoritative source of definitions used in IALA documents.</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54"/>
      </w:tblGrid>
      <w:tr w:rsidR="004F0A63" w14:paraId="34A4F391" w14:textId="77777777" w:rsidTr="004F0A63">
        <w:tc>
          <w:tcPr>
            <w:tcW w:w="2547" w:type="dxa"/>
            <w:vAlign w:val="top"/>
          </w:tcPr>
          <w:p w14:paraId="31891A10" w14:textId="77777777" w:rsidR="004F0A63" w:rsidRDefault="004F0A63" w:rsidP="004F0A63">
            <w:pPr>
              <w:pStyle w:val="Acronym"/>
              <w:ind w:left="0" w:firstLine="0"/>
            </w:pPr>
            <w:r>
              <w:t>Audit</w:t>
            </w:r>
          </w:p>
        </w:tc>
        <w:tc>
          <w:tcPr>
            <w:tcW w:w="7654" w:type="dxa"/>
            <w:vAlign w:val="top"/>
          </w:tcPr>
          <w:p w14:paraId="73B9A968" w14:textId="77777777" w:rsidR="004F0A63" w:rsidRDefault="004F0A63" w:rsidP="004F0A63">
            <w:pPr>
              <w:pStyle w:val="Acronym"/>
              <w:ind w:left="0" w:firstLine="0"/>
            </w:pPr>
            <w:r w:rsidRPr="00DA32D6">
              <w:t xml:space="preserve">Audit is a systematic and independent verification process to assess whether the required standards are being met.   </w:t>
            </w:r>
          </w:p>
        </w:tc>
      </w:tr>
      <w:tr w:rsidR="004F0A63" w14:paraId="28ABFE73" w14:textId="77777777" w:rsidTr="004F0A63">
        <w:tc>
          <w:tcPr>
            <w:tcW w:w="2547" w:type="dxa"/>
            <w:vAlign w:val="top"/>
          </w:tcPr>
          <w:p w14:paraId="3720D406" w14:textId="77777777" w:rsidR="004F0A63" w:rsidRDefault="004F0A63" w:rsidP="004F0A63">
            <w:pPr>
              <w:pStyle w:val="Acronym"/>
              <w:ind w:left="0" w:firstLine="0"/>
            </w:pPr>
            <w:r>
              <w:t>Certification</w:t>
            </w:r>
          </w:p>
        </w:tc>
        <w:tc>
          <w:tcPr>
            <w:tcW w:w="7654" w:type="dxa"/>
            <w:vAlign w:val="top"/>
          </w:tcPr>
          <w:p w14:paraId="0172B590" w14:textId="77777777" w:rsidR="004F0A63" w:rsidRDefault="004F0A63" w:rsidP="004F0A63">
            <w:pPr>
              <w:pStyle w:val="Acronym"/>
              <w:ind w:left="0" w:firstLine="0"/>
            </w:pPr>
            <w:r>
              <w:t xml:space="preserve">Where an accredited third-party certification body has officially confirmed the organization adheres to quality management standards. </w:t>
            </w:r>
          </w:p>
        </w:tc>
      </w:tr>
      <w:tr w:rsidR="004F0A63" w14:paraId="797B37BF" w14:textId="77777777" w:rsidTr="004F0A63">
        <w:tc>
          <w:tcPr>
            <w:tcW w:w="2547" w:type="dxa"/>
            <w:vAlign w:val="top"/>
          </w:tcPr>
          <w:p w14:paraId="694D50E7" w14:textId="77777777" w:rsidR="004F0A63" w:rsidRDefault="004F0A63" w:rsidP="004F0A63">
            <w:pPr>
              <w:pStyle w:val="Acronym"/>
              <w:ind w:left="0" w:firstLine="0"/>
            </w:pPr>
            <w:r>
              <w:t>Compliance</w:t>
            </w:r>
          </w:p>
        </w:tc>
        <w:tc>
          <w:tcPr>
            <w:tcW w:w="7654" w:type="dxa"/>
            <w:vAlign w:val="top"/>
          </w:tcPr>
          <w:p w14:paraId="56258C10" w14:textId="77777777" w:rsidR="004F0A63" w:rsidRDefault="004F0A63" w:rsidP="004F0A63">
            <w:pPr>
              <w:pStyle w:val="Acronym"/>
              <w:ind w:left="0" w:firstLine="0"/>
            </w:pPr>
            <w:r>
              <w:t xml:space="preserve">Where the operational processes consistently meet the defined quality management standards, however the organization does not undertake a formal certification process.  </w:t>
            </w:r>
          </w:p>
        </w:tc>
      </w:tr>
      <w:tr w:rsidR="002C7FDB" w14:paraId="620C27D3" w14:textId="77777777" w:rsidTr="004F0A63">
        <w:tc>
          <w:tcPr>
            <w:tcW w:w="2547" w:type="dxa"/>
            <w:vAlign w:val="top"/>
          </w:tcPr>
          <w:p w14:paraId="3FCD3CD0" w14:textId="24EC51E4" w:rsidR="002C7FDB" w:rsidRDefault="002C7FDB" w:rsidP="004F0A63">
            <w:pPr>
              <w:pStyle w:val="Acronym"/>
              <w:ind w:left="0" w:firstLine="0"/>
            </w:pPr>
            <w:r>
              <w:t>Customer</w:t>
            </w:r>
          </w:p>
        </w:tc>
        <w:tc>
          <w:tcPr>
            <w:tcW w:w="7654" w:type="dxa"/>
            <w:vAlign w:val="top"/>
          </w:tcPr>
          <w:p w14:paraId="3FA2C27E" w14:textId="6B4CBBFD" w:rsidR="002C7FDB" w:rsidRDefault="00663A71" w:rsidP="004F0A63">
            <w:pPr>
              <w:pStyle w:val="Acronym"/>
              <w:ind w:left="0" w:firstLine="0"/>
            </w:pPr>
            <w:r>
              <w:t xml:space="preserve">A </w:t>
            </w:r>
            <w:r w:rsidRPr="00663A71">
              <w:t>person or organization that could or does receive a product or a service that is intended for or required by this person or organization</w:t>
            </w:r>
            <w:r>
              <w:t>.</w:t>
            </w:r>
          </w:p>
        </w:tc>
      </w:tr>
      <w:tr w:rsidR="004F0A63" w14:paraId="56A099C5" w14:textId="77777777" w:rsidTr="004F0A63">
        <w:tc>
          <w:tcPr>
            <w:tcW w:w="2547" w:type="dxa"/>
            <w:vAlign w:val="top"/>
          </w:tcPr>
          <w:p w14:paraId="071696D9" w14:textId="77777777" w:rsidR="004F0A63" w:rsidRDefault="004F0A63" w:rsidP="004F0A63">
            <w:pPr>
              <w:pStyle w:val="Acronym"/>
              <w:ind w:left="0" w:firstLine="0"/>
            </w:pPr>
            <w:r>
              <w:t>Documented information</w:t>
            </w:r>
          </w:p>
        </w:tc>
        <w:tc>
          <w:tcPr>
            <w:tcW w:w="7654" w:type="dxa"/>
            <w:vAlign w:val="top"/>
          </w:tcPr>
          <w:p w14:paraId="08A5AB12" w14:textId="77777777" w:rsidR="004F0A63" w:rsidRDefault="004F0A63" w:rsidP="004F0A63">
            <w:pPr>
              <w:pStyle w:val="Acronym"/>
              <w:ind w:left="0" w:firstLine="0"/>
            </w:pPr>
            <w:r>
              <w:t>Information required to be controlled and maintained by an organization, as well as the medium on which it is contained.</w:t>
            </w:r>
          </w:p>
        </w:tc>
      </w:tr>
      <w:tr w:rsidR="004F0A63" w14:paraId="08431798" w14:textId="77777777" w:rsidTr="004F0A63">
        <w:tc>
          <w:tcPr>
            <w:tcW w:w="2547" w:type="dxa"/>
            <w:shd w:val="clear" w:color="auto" w:fill="auto"/>
            <w:vAlign w:val="top"/>
          </w:tcPr>
          <w:p w14:paraId="1D6E8C2E" w14:textId="77777777" w:rsidR="004F0A63" w:rsidRPr="0042161F" w:rsidRDefault="004F0A63" w:rsidP="004F0A63">
            <w:pPr>
              <w:pStyle w:val="Acronym"/>
              <w:ind w:left="0" w:firstLine="0"/>
            </w:pPr>
            <w:r w:rsidRPr="0042161F">
              <w:t xml:space="preserve">Interested party </w:t>
            </w:r>
            <w:r w:rsidRPr="0042161F">
              <w:br/>
              <w:t>(</w:t>
            </w:r>
            <w:proofErr w:type="spellStart"/>
            <w:r w:rsidRPr="0042161F">
              <w:t>eg</w:t>
            </w:r>
            <w:proofErr w:type="spellEnd"/>
            <w:r w:rsidRPr="0042161F">
              <w:t xml:space="preserve"> ‘stakeholder’)</w:t>
            </w:r>
          </w:p>
        </w:tc>
        <w:tc>
          <w:tcPr>
            <w:tcW w:w="7654" w:type="dxa"/>
            <w:shd w:val="clear" w:color="auto" w:fill="auto"/>
            <w:vAlign w:val="top"/>
          </w:tcPr>
          <w:p w14:paraId="35047D2E" w14:textId="77777777" w:rsidR="004F0A63" w:rsidRPr="0042161F" w:rsidRDefault="004F0A63" w:rsidP="004F0A63">
            <w:pPr>
              <w:pStyle w:val="Acronym"/>
              <w:ind w:left="0" w:firstLine="0"/>
            </w:pPr>
            <w:r w:rsidRPr="0042161F">
              <w:t>Any person or organization that can affect, be affected by, or perceive themselves to be affected by the decisions or activities of the authority. These interested parties could include employees, customers, end users, suppliers, regulators, etc.</w:t>
            </w:r>
          </w:p>
        </w:tc>
      </w:tr>
      <w:tr w:rsidR="004F0A63" w14:paraId="0F93EA01" w14:textId="77777777" w:rsidTr="004F0A63">
        <w:tc>
          <w:tcPr>
            <w:tcW w:w="2547" w:type="dxa"/>
            <w:shd w:val="clear" w:color="auto" w:fill="auto"/>
            <w:vAlign w:val="top"/>
          </w:tcPr>
          <w:p w14:paraId="04A8E223" w14:textId="77777777" w:rsidR="004F0A63" w:rsidRPr="0042161F" w:rsidRDefault="004F0A63" w:rsidP="004F0A63">
            <w:pPr>
              <w:pStyle w:val="Acronym"/>
              <w:ind w:left="0" w:firstLine="0"/>
            </w:pPr>
            <w:r w:rsidRPr="0042161F">
              <w:t>Top management</w:t>
            </w:r>
          </w:p>
        </w:tc>
        <w:tc>
          <w:tcPr>
            <w:tcW w:w="7654" w:type="dxa"/>
            <w:shd w:val="clear" w:color="auto" w:fill="auto"/>
            <w:vAlign w:val="top"/>
          </w:tcPr>
          <w:p w14:paraId="5DF80991" w14:textId="77777777" w:rsidR="004F0A63" w:rsidRPr="0042161F" w:rsidRDefault="004F0A63" w:rsidP="004F0A63">
            <w:pPr>
              <w:pStyle w:val="Acronym"/>
              <w:ind w:left="0" w:firstLine="0"/>
            </w:pPr>
            <w:r w:rsidRPr="0042161F">
              <w:t>A person or group of people who directs and controls an organization at the highest level. They have the power to delegate authority and provide resources within the organization.</w:t>
            </w:r>
          </w:p>
        </w:tc>
      </w:tr>
    </w:tbl>
    <w:p w14:paraId="22E00FB1" w14:textId="77777777" w:rsidR="004F0A63" w:rsidRDefault="004F0A63" w:rsidP="004F0A63">
      <w:pPr>
        <w:pStyle w:val="Heading1"/>
      </w:pPr>
      <w:bookmarkStart w:id="39" w:name="_Toc60408129"/>
      <w:bookmarkStart w:id="40" w:name="_Toc172799450"/>
      <w:bookmarkStart w:id="41" w:name="_Hlk59202516"/>
      <w:bookmarkEnd w:id="38"/>
      <w:r>
        <w:t>abbreviations</w:t>
      </w:r>
      <w:bookmarkEnd w:id="39"/>
      <w:bookmarkEnd w:id="40"/>
    </w:p>
    <w:p w14:paraId="08C6BA44" w14:textId="77777777" w:rsidR="004F0A63" w:rsidRDefault="004F0A63" w:rsidP="004F0A63">
      <w:pPr>
        <w:pStyle w:val="Heading1separationline"/>
        <w:keepNext/>
        <w:suppressAutoHyphens/>
      </w:pPr>
    </w:p>
    <w:p w14:paraId="3C9B727A" w14:textId="77777777" w:rsidR="004F0A63" w:rsidRDefault="004F0A63" w:rsidP="004F0A63">
      <w:pPr>
        <w:pStyle w:val="Acronym"/>
        <w:tabs>
          <w:tab w:val="left" w:pos="1739"/>
        </w:tabs>
      </w:pPr>
      <w:r>
        <w:t>AtoN</w:t>
      </w:r>
      <w:r>
        <w:tab/>
      </w:r>
      <w:r w:rsidRPr="001C1B33">
        <w:t>Aid(s) to Navigation</w:t>
      </w:r>
    </w:p>
    <w:p w14:paraId="2436E7E9" w14:textId="56259C96" w:rsidR="00B16D82" w:rsidRDefault="00B16D82" w:rsidP="004F0A63">
      <w:pPr>
        <w:pStyle w:val="Acronym"/>
        <w:tabs>
          <w:tab w:val="left" w:pos="1739"/>
        </w:tabs>
      </w:pPr>
      <w:r>
        <w:t>IMSAS</w:t>
      </w:r>
      <w:r>
        <w:tab/>
        <w:t>IMO Member State Audit Scheme</w:t>
      </w:r>
    </w:p>
    <w:p w14:paraId="67A76DFE" w14:textId="26E9FDD2" w:rsidR="00D046B2" w:rsidRDefault="00D046B2" w:rsidP="004F0A63">
      <w:pPr>
        <w:pStyle w:val="Acronym"/>
      </w:pPr>
      <w:r>
        <w:t>IMO</w:t>
      </w:r>
      <w:r>
        <w:tab/>
        <w:t>International Maritime Organization</w:t>
      </w:r>
    </w:p>
    <w:p w14:paraId="328383C5" w14:textId="5A64CA08" w:rsidR="004F0A63" w:rsidRDefault="004F0A63" w:rsidP="004F0A63">
      <w:pPr>
        <w:pStyle w:val="Acronym"/>
      </w:pPr>
      <w:r>
        <w:t>ISO</w:t>
      </w:r>
      <w:r>
        <w:tab/>
      </w:r>
      <w:r w:rsidR="00B16D82" w:rsidRPr="001600F9">
        <w:t>International Organization for Standardization</w:t>
      </w:r>
    </w:p>
    <w:p w14:paraId="7A62E10C" w14:textId="77777777" w:rsidR="004F0A63" w:rsidRDefault="004F0A63" w:rsidP="004F0A63">
      <w:pPr>
        <w:pStyle w:val="Acronym"/>
        <w:ind w:left="0" w:firstLine="0"/>
      </w:pPr>
      <w:r>
        <w:t xml:space="preserve">PDCA </w:t>
      </w:r>
      <w:r>
        <w:tab/>
      </w:r>
      <w:r>
        <w:tab/>
      </w:r>
      <w:r w:rsidRPr="0067413A">
        <w:t>Plan – Do – Check – Act (PDCA) cycle</w:t>
      </w:r>
    </w:p>
    <w:p w14:paraId="3E608A50" w14:textId="77777777" w:rsidR="004F0A63" w:rsidRDefault="004F0A63" w:rsidP="004F0A63">
      <w:pPr>
        <w:pStyle w:val="Acronym"/>
      </w:pPr>
      <w:r>
        <w:t>QMS</w:t>
      </w:r>
      <w:r>
        <w:tab/>
      </w:r>
      <w:r w:rsidRPr="001C1B33">
        <w:t>Quality Management System</w:t>
      </w:r>
    </w:p>
    <w:p w14:paraId="18A6E9C5" w14:textId="77777777" w:rsidR="004F0A63" w:rsidRDefault="004F0A63" w:rsidP="004F0A63">
      <w:pPr>
        <w:pStyle w:val="Acronym"/>
      </w:pPr>
      <w:r>
        <w:t>SMS</w:t>
      </w:r>
      <w:r>
        <w:tab/>
        <w:t>Safety</w:t>
      </w:r>
      <w:r w:rsidRPr="001C1B33">
        <w:t xml:space="preserve"> Management System</w:t>
      </w:r>
    </w:p>
    <w:p w14:paraId="2E19EF32" w14:textId="7D78C527" w:rsidR="00D046B2" w:rsidRDefault="00D046B2" w:rsidP="004F0A63">
      <w:pPr>
        <w:pStyle w:val="Acronym"/>
      </w:pPr>
      <w:r>
        <w:t>VTS</w:t>
      </w:r>
      <w:r>
        <w:tab/>
        <w:t>Vessel Traffic Services</w:t>
      </w:r>
    </w:p>
    <w:p w14:paraId="42551865" w14:textId="77777777" w:rsidR="004F0A63" w:rsidRDefault="004F0A63" w:rsidP="004F0A63">
      <w:pPr>
        <w:pStyle w:val="Heading1"/>
      </w:pPr>
      <w:bookmarkStart w:id="42" w:name="_Toc60408130"/>
      <w:bookmarkStart w:id="43" w:name="_Toc172799451"/>
      <w:bookmarkEnd w:id="41"/>
      <w:r>
        <w:t>references</w:t>
      </w:r>
      <w:bookmarkEnd w:id="42"/>
      <w:bookmarkEnd w:id="43"/>
    </w:p>
    <w:p w14:paraId="5595B37B" w14:textId="77777777" w:rsidR="004F0A63" w:rsidRDefault="004F0A63" w:rsidP="004F0A63">
      <w:pPr>
        <w:pStyle w:val="Heading1separationline"/>
        <w:suppressAutoHyphens/>
      </w:pPr>
    </w:p>
    <w:p w14:paraId="5888824E" w14:textId="57BE4EBF" w:rsidR="004F0A63" w:rsidRPr="004F0A63" w:rsidRDefault="004F0A63" w:rsidP="00213245">
      <w:pPr>
        <w:pStyle w:val="Reference"/>
      </w:pPr>
      <w:r w:rsidRPr="004F0A63">
        <w:t>IMO Resolutions A.1158(32) Guidelines for Vessel Traffic Services</w:t>
      </w:r>
    </w:p>
    <w:p w14:paraId="07FBCD65" w14:textId="7ADEEE87" w:rsidR="004F0A63" w:rsidRPr="004F0A63" w:rsidRDefault="004F0A63" w:rsidP="00213245">
      <w:pPr>
        <w:pStyle w:val="Reference"/>
      </w:pPr>
      <w:r w:rsidRPr="004F0A63">
        <w:t>ISO 9001</w:t>
      </w:r>
      <w:r>
        <w:t>:</w:t>
      </w:r>
      <w:r w:rsidRPr="004F0A63">
        <w:rPr>
          <w:rFonts w:eastAsiaTheme="minorEastAsia" w:hint="eastAsia"/>
          <w:lang w:eastAsia="zh-CN"/>
        </w:rPr>
        <w:t>2015</w:t>
      </w:r>
      <w:r w:rsidRPr="004F0A63">
        <w:rPr>
          <w:rFonts w:eastAsiaTheme="minorEastAsia"/>
          <w:lang w:eastAsia="zh-CN"/>
        </w:rPr>
        <w:t xml:space="preserve"> Quality Management Systems-Requirements</w:t>
      </w:r>
    </w:p>
    <w:p w14:paraId="6203541C" w14:textId="0BB92899" w:rsidR="004F0A63" w:rsidRPr="006248AD" w:rsidRDefault="00213245" w:rsidP="00213245">
      <w:pPr>
        <w:pStyle w:val="Reference"/>
      </w:pPr>
      <w:r w:rsidRPr="00213245">
        <w:t>IALA Standard 1010 AtoN Planning and Service Requirements</w:t>
      </w:r>
      <w:r w:rsidR="0085314A" w:rsidRPr="006248AD">
        <w:t xml:space="preserve"> </w:t>
      </w:r>
    </w:p>
    <w:p w14:paraId="34BEADC2" w14:textId="02DB57FF" w:rsidR="004F0A63" w:rsidRDefault="004F0A63" w:rsidP="00213245">
      <w:pPr>
        <w:pStyle w:val="Reference"/>
      </w:pPr>
      <w:r w:rsidRPr="004F0A63">
        <w:t xml:space="preserve">IALA Recommendation </w:t>
      </w:r>
      <w:r w:rsidR="00213245">
        <w:t>R0</w:t>
      </w:r>
      <w:r w:rsidRPr="004F0A63">
        <w:t>132 on Quality Management for Aids to Navigation Authorities</w:t>
      </w:r>
    </w:p>
    <w:p w14:paraId="58793BB5" w14:textId="3E586410" w:rsidR="006248AD" w:rsidRDefault="006248AD" w:rsidP="00213245">
      <w:pPr>
        <w:pStyle w:val="Reference"/>
      </w:pPr>
      <w:r w:rsidRPr="00CF0906">
        <w:t xml:space="preserve">ISO publication </w:t>
      </w:r>
      <w:r>
        <w:t>on Quality Management Principles (</w:t>
      </w:r>
      <w:hyperlink r:id="rId27" w:history="1">
        <w:r w:rsidRPr="006248AD">
          <w:rPr>
            <w:rStyle w:val="Hyperlink"/>
            <w:i/>
            <w:iCs/>
            <w:sz w:val="18"/>
            <w:szCs w:val="18"/>
          </w:rPr>
          <w:t>https://www.iso.org/publication/PUB100080.html</w:t>
        </w:r>
      </w:hyperlink>
      <w:r w:rsidRPr="006248AD">
        <w:rPr>
          <w:i/>
          <w:iCs/>
          <w:sz w:val="18"/>
          <w:szCs w:val="18"/>
        </w:rPr>
        <w:t>.</w:t>
      </w:r>
      <w:r>
        <w:rPr>
          <w:i/>
          <w:iCs/>
          <w:sz w:val="18"/>
          <w:szCs w:val="18"/>
        </w:rPr>
        <w:t>)</w:t>
      </w:r>
    </w:p>
    <w:p w14:paraId="14445BFF" w14:textId="77777777" w:rsidR="006248AD" w:rsidRPr="004F0A63" w:rsidRDefault="006248AD" w:rsidP="006248AD">
      <w:pPr>
        <w:pStyle w:val="Reference"/>
        <w:numPr>
          <w:ilvl w:val="0"/>
          <w:numId w:val="0"/>
        </w:numPr>
        <w:spacing w:before="0" w:after="120"/>
        <w:jc w:val="left"/>
      </w:pPr>
    </w:p>
    <w:sectPr w:rsidR="006248AD" w:rsidRPr="004F0A63" w:rsidSect="00CB1D11">
      <w:headerReference w:type="even" r:id="rId28"/>
      <w:headerReference w:type="default" r:id="rId29"/>
      <w:footerReference w:type="even" r:id="rId30"/>
      <w:headerReference w:type="first" r:id="rId31"/>
      <w:footerReference w:type="first" r:id="rId32"/>
      <w:pgSz w:w="11906" w:h="16838" w:code="9"/>
      <w:pgMar w:top="567" w:right="794" w:bottom="567" w:left="907"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D1801" w14:textId="77777777" w:rsidR="003320EC" w:rsidRDefault="003320EC" w:rsidP="003274DB">
      <w:r>
        <w:separator/>
      </w:r>
    </w:p>
    <w:p w14:paraId="5DAE8B78" w14:textId="77777777" w:rsidR="003320EC" w:rsidRDefault="003320EC"/>
  </w:endnote>
  <w:endnote w:type="continuationSeparator" w:id="0">
    <w:p w14:paraId="2A98A0FA" w14:textId="77777777" w:rsidR="003320EC" w:rsidRDefault="003320EC" w:rsidP="003274DB">
      <w:r>
        <w:continuationSeparator/>
      </w:r>
    </w:p>
    <w:p w14:paraId="3C646B91" w14:textId="77777777" w:rsidR="003320EC" w:rsidRDefault="00332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4090E" w14:textId="77777777" w:rsidR="00326BB4" w:rsidRDefault="00326BB4"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2C518D" w14:textId="77777777" w:rsidR="00326BB4" w:rsidRDefault="00326BB4"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641649D" w14:textId="77777777" w:rsidR="00326BB4" w:rsidRDefault="00326BB4"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5BDC56F" w14:textId="77777777" w:rsidR="00326BB4" w:rsidRDefault="00326BB4"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C4C0A77" w14:textId="77777777" w:rsidR="00326BB4" w:rsidRDefault="00326BB4"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200F0" w14:textId="77777777" w:rsidR="00326BB4" w:rsidRDefault="00326BB4" w:rsidP="008747E0">
    <w:pPr>
      <w:pStyle w:val="Footer"/>
    </w:pPr>
    <w:r>
      <w:rPr>
        <w:noProof/>
        <w:lang w:val="en-US"/>
      </w:rPr>
      <mc:AlternateContent>
        <mc:Choice Requires="wps">
          <w:drawing>
            <wp:anchor distT="0" distB="0" distL="114300" distR="114300" simplePos="0" relativeHeight="251669504" behindDoc="0" locked="0" layoutInCell="1" allowOverlap="1" wp14:anchorId="1E1445D3" wp14:editId="0AC77497">
              <wp:simplePos x="0" y="0"/>
              <wp:positionH relativeFrom="page">
                <wp:posOffset>225425</wp:posOffset>
              </wp:positionH>
              <wp:positionV relativeFrom="page">
                <wp:posOffset>9106535</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BC0177"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" strokecolor="#00558c [3204]" strokeweight="1pt">
              <w10:wrap anchorx="page" anchory="page"/>
            </v:line>
          </w:pict>
        </mc:Fallback>
      </mc:AlternateContent>
    </w:r>
    <w:r w:rsidRPr="00442889">
      <w:rPr>
        <w:noProof/>
        <w:lang w:val="en-US"/>
      </w:rPr>
      <w:drawing>
        <wp:anchor distT="0" distB="0" distL="114300" distR="114300" simplePos="0" relativeHeight="251661312" behindDoc="1" locked="0" layoutInCell="1" allowOverlap="1" wp14:anchorId="20D07C88" wp14:editId="79461F4E">
          <wp:simplePos x="0" y="0"/>
          <wp:positionH relativeFrom="page">
            <wp:posOffset>786696</wp:posOffset>
          </wp:positionH>
          <wp:positionV relativeFrom="page">
            <wp:posOffset>9725025</wp:posOffset>
          </wp:positionV>
          <wp:extent cx="3247200" cy="723600"/>
          <wp:effectExtent l="0" t="0" r="0" b="635"/>
          <wp:wrapNone/>
          <wp:docPr id="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DAC5DD" w14:textId="77777777" w:rsidR="00326BB4" w:rsidRPr="00ED2A8D" w:rsidRDefault="00326BB4" w:rsidP="008747E0">
    <w:pPr>
      <w:pStyle w:val="Footer"/>
    </w:pPr>
  </w:p>
  <w:p w14:paraId="3BE57E7C" w14:textId="77777777" w:rsidR="00326BB4" w:rsidRPr="00ED2A8D" w:rsidRDefault="00326BB4" w:rsidP="002735DD">
    <w:pPr>
      <w:pStyle w:val="Footer"/>
      <w:tabs>
        <w:tab w:val="left" w:pos="1781"/>
      </w:tabs>
    </w:pPr>
    <w:r>
      <w:tab/>
    </w:r>
  </w:p>
  <w:p w14:paraId="6E3234A9" w14:textId="77777777" w:rsidR="00326BB4" w:rsidRPr="00ED2A8D" w:rsidRDefault="00326BB4" w:rsidP="008747E0">
    <w:pPr>
      <w:pStyle w:val="Footer"/>
    </w:pPr>
  </w:p>
  <w:p w14:paraId="171B1A87" w14:textId="77777777" w:rsidR="00326BB4" w:rsidRPr="00ED2A8D" w:rsidRDefault="00326BB4"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7CD2B" w14:textId="77777777" w:rsidR="00326BB4" w:rsidRDefault="00326BB4" w:rsidP="00525922">
    <w:r>
      <w:rPr>
        <w:noProof/>
        <w:lang w:val="en-US"/>
      </w:rPr>
      <mc:AlternateContent>
        <mc:Choice Requires="wps">
          <w:drawing>
            <wp:anchor distT="0" distB="0" distL="114300" distR="114300" simplePos="0" relativeHeight="251691008" behindDoc="0" locked="0" layoutInCell="1" allowOverlap="1" wp14:anchorId="7A24D458" wp14:editId="71F331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3D67C6"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2A26AB96" w14:textId="77777777" w:rsidR="00326BB4" w:rsidRPr="00C907DF" w:rsidRDefault="00326BB4"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0870E9">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0870E9" w:rsidRPr="000870E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0870E9">
      <w:rPr>
        <w:b/>
        <w:bCs/>
        <w:noProof/>
        <w:szCs w:val="15"/>
        <w:lang w:val="en-US"/>
      </w:rPr>
      <w:t>Error! Use the Home tab to apply Subtitle to the text that you want to appear here.</w:t>
    </w:r>
    <w:r>
      <w:rPr>
        <w:szCs w:val="15"/>
      </w:rPr>
      <w:fldChar w:fldCharType="end"/>
    </w:r>
  </w:p>
  <w:p w14:paraId="28915F7A" w14:textId="77777777" w:rsidR="00326BB4" w:rsidRPr="00525922" w:rsidRDefault="00326BB4"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0870E9">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ABF8" w14:textId="77777777" w:rsidR="00460D62" w:rsidRPr="00553815" w:rsidRDefault="00460D62" w:rsidP="00827301">
    <w:pPr>
      <w:pStyle w:val="Footerportrait"/>
    </w:pPr>
  </w:p>
  <w:p w14:paraId="1CBE1034" w14:textId="028455E2" w:rsidR="00326BB4" w:rsidRPr="000D1024" w:rsidRDefault="00000000" w:rsidP="00827301">
    <w:pPr>
      <w:pStyle w:val="Footerportrait"/>
      <w:rPr>
        <w:rStyle w:val="PageNumber"/>
        <w:szCs w:val="15"/>
      </w:rPr>
    </w:pPr>
    <w:fldSimple w:instr=" STYLEREF  &quot;Document type&quot;  \* MERGEFORMAT ">
      <w:r w:rsidR="007C0C07">
        <w:t>IALA Guideline</w:t>
      </w:r>
    </w:fldSimple>
    <w:r w:rsidR="00326BB4" w:rsidRPr="000D1024">
      <w:t xml:space="preserve"> </w:t>
    </w:r>
    <w:fldSimple w:instr=" STYLEREF &quot;Document number&quot; \* MERGEFORMAT ">
      <w:r w:rsidR="007C0C07">
        <w:t>Gnnnn</w:t>
      </w:r>
    </w:fldSimple>
    <w:fldSimple w:instr=" STYLEREF &quot;Document name&quot; \* MERGEFORMAT ">
      <w:r w:rsidR="007C0C07">
        <w:t>Quality Management Practices for VTS Providers</w:t>
      </w:r>
    </w:fldSimple>
  </w:p>
  <w:p w14:paraId="42805CD4" w14:textId="0927AEE5" w:rsidR="00326BB4" w:rsidRPr="00C907DF" w:rsidRDefault="00000000" w:rsidP="00827301">
    <w:pPr>
      <w:pStyle w:val="Footerportrait"/>
    </w:pPr>
    <w:fldSimple w:instr=" STYLEREF &quot;Edition number&quot; \* MERGEFORMAT ">
      <w:r w:rsidR="007C0C07">
        <w:t>Edition x.x</w:t>
      </w:r>
    </w:fldSimple>
    <w:r w:rsidR="00326BB4">
      <w:t xml:space="preserve"> </w:t>
    </w:r>
    <w:fldSimple w:instr=" STYLEREF  MRN  \* MERGEFORMAT ">
      <w:r w:rsidR="007C0C07">
        <w:t>urn:mrn:iala:pub:gnnnn</w:t>
      </w:r>
    </w:fldSimple>
    <w:r w:rsidR="00326BB4" w:rsidRPr="00C907DF">
      <w:tab/>
    </w:r>
    <w:r w:rsidR="00326BB4">
      <w:t xml:space="preserve">P </w:t>
    </w:r>
    <w:r w:rsidR="00326BB4" w:rsidRPr="00C907DF">
      <w:rPr>
        <w:rStyle w:val="PageNumber"/>
        <w:szCs w:val="15"/>
      </w:rPr>
      <w:fldChar w:fldCharType="begin"/>
    </w:r>
    <w:r w:rsidR="00326BB4" w:rsidRPr="00C907DF">
      <w:rPr>
        <w:rStyle w:val="PageNumber"/>
        <w:szCs w:val="15"/>
      </w:rPr>
      <w:instrText xml:space="preserve">PAGE  </w:instrText>
    </w:r>
    <w:r w:rsidR="00326BB4" w:rsidRPr="00C907DF">
      <w:rPr>
        <w:rStyle w:val="PageNumber"/>
        <w:szCs w:val="15"/>
      </w:rPr>
      <w:fldChar w:fldCharType="separate"/>
    </w:r>
    <w:r w:rsidR="00326BB4">
      <w:rPr>
        <w:rStyle w:val="PageNumber"/>
        <w:szCs w:val="15"/>
      </w:rPr>
      <w:t>2</w:t>
    </w:r>
    <w:r w:rsidR="00326BB4"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6DC2" w14:textId="77777777" w:rsidR="00460D62" w:rsidRPr="00553815" w:rsidRDefault="00460D62" w:rsidP="00827301">
    <w:pPr>
      <w:pStyle w:val="Footerportrait"/>
    </w:pPr>
  </w:p>
  <w:p w14:paraId="11A77AE7" w14:textId="77777777" w:rsidR="00326BB4" w:rsidRPr="00C907DF" w:rsidRDefault="00000000" w:rsidP="00827301">
    <w:pPr>
      <w:pStyle w:val="Footerportrait"/>
      <w:rPr>
        <w:rStyle w:val="PageNumber"/>
        <w:szCs w:val="15"/>
      </w:rPr>
    </w:pPr>
    <w:fldSimple w:instr=" STYLEREF &quot;Document type&quot; \* MERGEFORMAT ">
      <w:r w:rsidR="000870E9">
        <w:t>IALA Guideline</w:t>
      </w:r>
    </w:fldSimple>
    <w:r w:rsidR="00326BB4" w:rsidRPr="00C907DF">
      <w:t xml:space="preserve"> </w:t>
    </w:r>
    <w:fldSimple w:instr=" STYLEREF &quot;Document number&quot; \* MERGEFORMAT ">
      <w:r w:rsidR="000870E9" w:rsidRPr="000870E9">
        <w:rPr>
          <w:bCs/>
        </w:rPr>
        <w:t>Gnnnn</w:t>
      </w:r>
    </w:fldSimple>
    <w:r w:rsidR="00326BB4" w:rsidRPr="00C907DF">
      <w:t xml:space="preserve"> </w:t>
    </w:r>
    <w:fldSimple w:instr=" STYLEREF &quot;Document name&quot; \* MERGEFORMAT ">
      <w:r w:rsidR="000870E9" w:rsidRPr="000870E9">
        <w:rPr>
          <w:b w:val="0"/>
          <w:bCs/>
        </w:rPr>
        <w:t>Guideline title</w:t>
      </w:r>
    </w:fldSimple>
  </w:p>
  <w:p w14:paraId="6122B812" w14:textId="77777777" w:rsidR="00326BB4" w:rsidRPr="00525922" w:rsidRDefault="00000000" w:rsidP="00827301">
    <w:pPr>
      <w:pStyle w:val="Footerportrait"/>
    </w:pPr>
    <w:fldSimple w:instr=" STYLEREF &quot;Edition number&quot; \* MERGEFORMAT ">
      <w:r w:rsidR="000870E9">
        <w:t>Edition x.x</w:t>
      </w:r>
    </w:fldSimple>
    <w:r w:rsidR="00326BB4">
      <w:t xml:space="preserve"> </w:t>
    </w:r>
    <w:fldSimple w:instr=" STYLEREF  MRN  \* MERGEFORMAT ">
      <w:r w:rsidR="000870E9">
        <w:t>urn:mrn:iala:pub:gnnnn</w:t>
      </w:r>
    </w:fldSimple>
    <w:r w:rsidR="00326BB4" w:rsidRPr="00C907DF">
      <w:tab/>
    </w:r>
    <w:r w:rsidR="00326BB4">
      <w:t xml:space="preserve">P </w:t>
    </w:r>
    <w:r w:rsidR="00326BB4" w:rsidRPr="00C907DF">
      <w:rPr>
        <w:rStyle w:val="PageNumber"/>
        <w:szCs w:val="15"/>
      </w:rPr>
      <w:fldChar w:fldCharType="begin"/>
    </w:r>
    <w:r w:rsidR="00326BB4" w:rsidRPr="00C907DF">
      <w:rPr>
        <w:rStyle w:val="PageNumber"/>
        <w:szCs w:val="15"/>
      </w:rPr>
      <w:instrText xml:space="preserve">PAGE  </w:instrText>
    </w:r>
    <w:r w:rsidR="00326BB4" w:rsidRPr="00C907DF">
      <w:rPr>
        <w:rStyle w:val="PageNumber"/>
        <w:szCs w:val="15"/>
      </w:rPr>
      <w:fldChar w:fldCharType="separate"/>
    </w:r>
    <w:r w:rsidR="00326BB4">
      <w:rPr>
        <w:rStyle w:val="PageNumber"/>
        <w:szCs w:val="15"/>
      </w:rPr>
      <w:t>3</w:t>
    </w:r>
    <w:r w:rsidR="00326BB4"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A2E8B" w14:textId="77777777" w:rsidR="003E1065" w:rsidRDefault="003E1065"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85F05" w14:textId="77777777" w:rsidR="003E1065" w:rsidRDefault="003E1065"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61F218" w14:textId="77777777" w:rsidR="003E1065" w:rsidRDefault="003E1065"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291742A" w14:textId="77777777" w:rsidR="003E1065" w:rsidRDefault="003E1065"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12222E1" w14:textId="77777777" w:rsidR="003E1065" w:rsidRDefault="003E1065" w:rsidP="005378A6">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6ACEA" w14:textId="77777777" w:rsidR="003E1065" w:rsidRDefault="003E1065" w:rsidP="00525922">
    <w:r>
      <w:rPr>
        <w:noProof/>
        <w:lang w:val="en-US"/>
      </w:rPr>
      <mc:AlternateContent>
        <mc:Choice Requires="wps">
          <w:drawing>
            <wp:anchor distT="0" distB="0" distL="114300" distR="114300" simplePos="0" relativeHeight="251736064" behindDoc="0" locked="0" layoutInCell="1" allowOverlap="1" wp14:anchorId="2BA708D8" wp14:editId="420B07A8">
              <wp:simplePos x="0" y="0"/>
              <wp:positionH relativeFrom="page">
                <wp:posOffset>281940</wp:posOffset>
              </wp:positionH>
              <wp:positionV relativeFrom="page">
                <wp:posOffset>9942195</wp:posOffset>
              </wp:positionV>
              <wp:extent cx="7128000" cy="0"/>
              <wp:effectExtent l="0" t="0" r="15875" b="19050"/>
              <wp:wrapNone/>
              <wp:docPr id="22"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6CA08C" id="Connecteur droit 11" o:spid="_x0000_s1026" style="position:absolute;z-index:2517360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3A9464AD" w14:textId="77777777" w:rsidR="003E1065" w:rsidRPr="00C907DF" w:rsidRDefault="003E1065"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0870E9">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0870E9" w:rsidRPr="000870E9">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0870E9">
      <w:rPr>
        <w:b/>
        <w:bCs/>
        <w:noProof/>
        <w:szCs w:val="15"/>
        <w:lang w:val="en-US"/>
      </w:rPr>
      <w:t>Error! Use the Home tab to apply Subtitle to the text that you want to appear here.</w:t>
    </w:r>
    <w:r>
      <w:rPr>
        <w:szCs w:val="15"/>
      </w:rPr>
      <w:fldChar w:fldCharType="end"/>
    </w:r>
  </w:p>
  <w:p w14:paraId="69E70841" w14:textId="77777777" w:rsidR="003E1065" w:rsidRPr="00525922" w:rsidRDefault="003E1065"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0870E9">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43131" w14:textId="77777777" w:rsidR="003320EC" w:rsidRDefault="003320EC" w:rsidP="003274DB">
      <w:r>
        <w:separator/>
      </w:r>
    </w:p>
    <w:p w14:paraId="4AF008D4" w14:textId="77777777" w:rsidR="003320EC" w:rsidRDefault="003320EC"/>
  </w:footnote>
  <w:footnote w:type="continuationSeparator" w:id="0">
    <w:p w14:paraId="2106D0C6" w14:textId="77777777" w:rsidR="003320EC" w:rsidRDefault="003320EC" w:rsidP="003274DB">
      <w:r>
        <w:continuationSeparator/>
      </w:r>
    </w:p>
    <w:p w14:paraId="1D83F075" w14:textId="77777777" w:rsidR="003320EC" w:rsidRDefault="00332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A23BD" w14:textId="77777777" w:rsidR="00326BB4" w:rsidRDefault="00000000">
    <w:pPr>
      <w:pStyle w:val="Header"/>
    </w:pPr>
    <w:r>
      <w:rPr>
        <w:noProof/>
      </w:rPr>
      <w:pict w14:anchorId="0845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2" o:spid="_x0000_s1075" type="#_x0000_t136" style="position:absolute;margin-left:0;margin-top:0;width:412.1pt;height:247.25pt;rotation:315;z-index:-2515742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612EF3C3">
        <v:shape id="_x0000_s1026"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D91FF" w14:textId="77777777" w:rsidR="003E1065" w:rsidRDefault="00000000">
    <w:pPr>
      <w:pStyle w:val="Header"/>
    </w:pPr>
    <w:r>
      <w:rPr>
        <w:noProof/>
      </w:rPr>
      <w:pict w14:anchorId="3DD81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1" o:spid="_x0000_s1084" type="#_x0000_t136" style="position:absolute;margin-left:0;margin-top:0;width:412.1pt;height:247.25pt;rotation:315;z-index:-2515558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5C9369C">
        <v:shape id="_x0000_s1046" type="#_x0000_t136" style="position:absolute;margin-left:0;margin-top:0;width:449.6pt;height:269.75pt;rotation:315;z-index:-251588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18900" w14:textId="7204D069" w:rsidR="00DF47E2" w:rsidRPr="00667792" w:rsidRDefault="00DF47E2" w:rsidP="00667792">
    <w:pPr>
      <w:pStyle w:val="Header"/>
    </w:pPr>
    <w:r>
      <w:rPr>
        <w:noProof/>
        <w:lang w:val="en-US"/>
      </w:rPr>
      <w:drawing>
        <wp:anchor distT="0" distB="0" distL="114300" distR="114300" simplePos="0" relativeHeight="251738112" behindDoc="1" locked="0" layoutInCell="1" allowOverlap="1" wp14:anchorId="587A19E0" wp14:editId="5F3F8515">
          <wp:simplePos x="0" y="0"/>
          <wp:positionH relativeFrom="page">
            <wp:posOffset>6848223</wp:posOffset>
          </wp:positionH>
          <wp:positionV relativeFrom="page">
            <wp:posOffset>264</wp:posOffset>
          </wp:positionV>
          <wp:extent cx="720000" cy="720000"/>
          <wp:effectExtent l="0" t="0" r="4445" b="4445"/>
          <wp:wrapNone/>
          <wp:docPr id="58963358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C5187AF" w14:textId="77777777" w:rsidR="003E1065" w:rsidRPr="00DF47E2" w:rsidRDefault="003E1065" w:rsidP="00DF47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77244" w14:textId="77777777" w:rsidR="003E1065" w:rsidRDefault="00000000">
    <w:pPr>
      <w:pStyle w:val="Header"/>
    </w:pPr>
    <w:r>
      <w:rPr>
        <w:noProof/>
      </w:rPr>
      <w:pict w14:anchorId="22E1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90" o:spid="_x0000_s1083" type="#_x0000_t136" style="position:absolute;margin-left:0;margin-top:0;width:412.1pt;height:247.25pt;rotation:315;z-index:-2515578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C42B5F3">
        <v:shape id="_x0000_s1048" type="#_x0000_t136" style="position:absolute;margin-left:0;margin-top:0;width:449.6pt;height:269.75pt;rotation:315;z-index:-251586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E1065">
      <w:rPr>
        <w:noProof/>
        <w:lang w:val="en-US"/>
      </w:rPr>
      <w:drawing>
        <wp:anchor distT="0" distB="0" distL="114300" distR="114300" simplePos="0" relativeHeight="251735040" behindDoc="1" locked="0" layoutInCell="1" allowOverlap="1" wp14:anchorId="664B11DA" wp14:editId="68F8CB95">
          <wp:simplePos x="0" y="0"/>
          <wp:positionH relativeFrom="page">
            <wp:posOffset>6827653</wp:posOffset>
          </wp:positionH>
          <wp:positionV relativeFrom="page">
            <wp:posOffset>0</wp:posOffset>
          </wp:positionV>
          <wp:extent cx="720000" cy="720000"/>
          <wp:effectExtent l="0" t="0" r="4445" b="4445"/>
          <wp:wrapNone/>
          <wp:docPr id="28263219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E8769AE" w14:textId="77777777" w:rsidR="003E1065" w:rsidRDefault="003E1065">
    <w:pPr>
      <w:pStyle w:val="Header"/>
    </w:pPr>
  </w:p>
  <w:p w14:paraId="1BEDFCEC" w14:textId="77777777" w:rsidR="003E1065" w:rsidRDefault="003E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E952E" w14:textId="1E7C7F16" w:rsidR="00326BB4" w:rsidRDefault="00326BB4" w:rsidP="00A87080">
    <w:pPr>
      <w:pStyle w:val="Header"/>
    </w:pPr>
    <w:r w:rsidRPr="00442889">
      <w:rPr>
        <w:noProof/>
        <w:lang w:val="en-US"/>
      </w:rPr>
      <w:drawing>
        <wp:anchor distT="0" distB="0" distL="114300" distR="114300" simplePos="0" relativeHeight="251657214" behindDoc="1" locked="0" layoutInCell="1" allowOverlap="1" wp14:anchorId="7D1FD137" wp14:editId="48AA232A">
          <wp:simplePos x="0" y="0"/>
          <wp:positionH relativeFrom="page">
            <wp:posOffset>2880360</wp:posOffset>
          </wp:positionH>
          <wp:positionV relativeFrom="page">
            <wp:posOffset>180340</wp:posOffset>
          </wp:positionV>
          <wp:extent cx="1803600" cy="1440000"/>
          <wp:effectExtent l="0" t="0" r="6350" b="8255"/>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5F3DB5BD" w14:textId="77777777" w:rsidR="00326BB4" w:rsidRDefault="00326BB4" w:rsidP="00A87080">
    <w:pPr>
      <w:pStyle w:val="Header"/>
    </w:pPr>
  </w:p>
  <w:p w14:paraId="5D71FE0F" w14:textId="77777777" w:rsidR="00326BB4" w:rsidRDefault="00326BB4" w:rsidP="00A87080">
    <w:pPr>
      <w:pStyle w:val="Header"/>
    </w:pPr>
  </w:p>
  <w:p w14:paraId="792C5C96" w14:textId="77777777" w:rsidR="00326BB4" w:rsidRDefault="00326BB4" w:rsidP="008747E0">
    <w:pPr>
      <w:pStyle w:val="Header"/>
    </w:pPr>
  </w:p>
  <w:p w14:paraId="35E8F036" w14:textId="77777777" w:rsidR="00326BB4" w:rsidRDefault="00326BB4" w:rsidP="008747E0">
    <w:pPr>
      <w:pStyle w:val="Header"/>
    </w:pPr>
  </w:p>
  <w:p w14:paraId="44541C10" w14:textId="77777777" w:rsidR="00326BB4" w:rsidRDefault="00326BB4" w:rsidP="008747E0">
    <w:pPr>
      <w:pStyle w:val="Header"/>
    </w:pPr>
    <w:r>
      <w:rPr>
        <w:noProof/>
        <w:lang w:val="en-US"/>
      </w:rPr>
      <w:drawing>
        <wp:anchor distT="0" distB="0" distL="114300" distR="114300" simplePos="0" relativeHeight="251656189" behindDoc="1" locked="0" layoutInCell="1" allowOverlap="1" wp14:anchorId="4213E996" wp14:editId="10F4E57A">
          <wp:simplePos x="0" y="0"/>
          <wp:positionH relativeFrom="page">
            <wp:posOffset>-9525</wp:posOffset>
          </wp:positionH>
          <wp:positionV relativeFrom="page">
            <wp:posOffset>1386205</wp:posOffset>
          </wp:positionV>
          <wp:extent cx="7555865" cy="2339975"/>
          <wp:effectExtent l="0" t="0" r="6985" b="3175"/>
          <wp:wrapNone/>
          <wp:docPr id="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69C5607C" w14:textId="77777777" w:rsidR="00326BB4" w:rsidRDefault="00326BB4" w:rsidP="008747E0">
    <w:pPr>
      <w:pStyle w:val="Header"/>
    </w:pPr>
  </w:p>
  <w:p w14:paraId="54136A9C" w14:textId="77777777" w:rsidR="00326BB4" w:rsidRPr="00ED2A8D" w:rsidRDefault="00326BB4" w:rsidP="00A87080">
    <w:pPr>
      <w:pStyle w:val="Header"/>
    </w:pPr>
  </w:p>
  <w:p w14:paraId="07EDBC4A" w14:textId="77777777" w:rsidR="00326BB4" w:rsidRPr="00ED2A8D" w:rsidRDefault="00326BB4"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08B4B" w14:textId="77777777" w:rsidR="00326BB4" w:rsidRDefault="00000000">
    <w:pPr>
      <w:pStyle w:val="Header"/>
    </w:pPr>
    <w:r>
      <w:rPr>
        <w:noProof/>
      </w:rPr>
      <w:pict w14:anchorId="122BF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1" o:spid="_x0000_s1074" type="#_x0000_t136" style="position:absolute;margin-left:0;margin-top:0;width:412.1pt;height:247.25pt;rotation:315;z-index:-2515763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88960" behindDoc="1" locked="0" layoutInCell="1" allowOverlap="1" wp14:anchorId="3B0288B1" wp14:editId="6B42BBA0">
          <wp:simplePos x="0" y="0"/>
          <wp:positionH relativeFrom="page">
            <wp:posOffset>6827653</wp:posOffset>
          </wp:positionH>
          <wp:positionV relativeFrom="page">
            <wp:posOffset>0</wp:posOffset>
          </wp:positionV>
          <wp:extent cx="720000" cy="720000"/>
          <wp:effectExtent l="0" t="0" r="4445" b="4445"/>
          <wp:wrapNone/>
          <wp:docPr id="5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DCB4CD" w14:textId="77777777" w:rsidR="00326BB4" w:rsidRDefault="00326BB4">
    <w:pPr>
      <w:pStyle w:val="Header"/>
    </w:pPr>
  </w:p>
  <w:p w14:paraId="001126A5" w14:textId="77777777" w:rsidR="00326BB4" w:rsidRDefault="00326B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53E97" w14:textId="77777777" w:rsidR="00326BB4" w:rsidRDefault="00000000">
    <w:pPr>
      <w:pStyle w:val="Header"/>
    </w:pPr>
    <w:r>
      <w:rPr>
        <w:noProof/>
      </w:rPr>
      <w:pict w14:anchorId="19B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5" o:spid="_x0000_s1078" type="#_x0000_t136" style="position:absolute;margin-left:0;margin-top:0;width:412.1pt;height:247.25pt;rotation:315;z-index:-2515681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23CFB4E">
        <v:shape id="_x0000_s1029"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BB94E" w14:textId="77777777" w:rsidR="00326BB4" w:rsidRPr="00ED2A8D" w:rsidRDefault="00000000" w:rsidP="0010529E">
    <w:pPr>
      <w:pStyle w:val="Header"/>
      <w:tabs>
        <w:tab w:val="right" w:pos="10205"/>
      </w:tabs>
    </w:pPr>
    <w:r>
      <w:rPr>
        <w:noProof/>
      </w:rPr>
      <w:pict w14:anchorId="1881A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6" o:spid="_x0000_s1079" type="#_x0000_t136" style="position:absolute;margin-left:0;margin-top:0;width:412.1pt;height:247.25pt;rotation:315;z-index:-2515660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8752" behindDoc="1" locked="0" layoutInCell="1" allowOverlap="1" wp14:anchorId="40540B6E" wp14:editId="734750AD">
          <wp:simplePos x="0" y="0"/>
          <wp:positionH relativeFrom="page">
            <wp:posOffset>6840855</wp:posOffset>
          </wp:positionH>
          <wp:positionV relativeFrom="page">
            <wp:posOffset>0</wp:posOffset>
          </wp:positionV>
          <wp:extent cx="720000" cy="720000"/>
          <wp:effectExtent l="0" t="0" r="4445" b="4445"/>
          <wp:wrapNone/>
          <wp:docPr id="37537751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326BB4">
      <w:tab/>
    </w:r>
  </w:p>
  <w:p w14:paraId="43A0E47D" w14:textId="77777777" w:rsidR="00326BB4" w:rsidRPr="00ED2A8D" w:rsidRDefault="00326BB4" w:rsidP="008747E0">
    <w:pPr>
      <w:pStyle w:val="Header"/>
    </w:pPr>
  </w:p>
  <w:p w14:paraId="0E6A72B2" w14:textId="77777777" w:rsidR="00326BB4" w:rsidRDefault="00326BB4" w:rsidP="008747E0">
    <w:pPr>
      <w:pStyle w:val="Header"/>
    </w:pPr>
  </w:p>
  <w:p w14:paraId="24BEBDA1" w14:textId="77777777" w:rsidR="00326BB4" w:rsidRDefault="00326BB4" w:rsidP="008747E0">
    <w:pPr>
      <w:pStyle w:val="Header"/>
    </w:pPr>
  </w:p>
  <w:p w14:paraId="447D8E59" w14:textId="77777777" w:rsidR="00326BB4" w:rsidRDefault="00326BB4" w:rsidP="008747E0">
    <w:pPr>
      <w:pStyle w:val="Header"/>
    </w:pPr>
  </w:p>
  <w:p w14:paraId="1FCAC367" w14:textId="77777777" w:rsidR="00326BB4" w:rsidRPr="00441393" w:rsidRDefault="00326BB4" w:rsidP="00441393">
    <w:pPr>
      <w:pStyle w:val="Contents"/>
    </w:pPr>
    <w:r>
      <w:t>DOCUMENT REVISION</w:t>
    </w:r>
  </w:p>
  <w:p w14:paraId="40B6FC71" w14:textId="77777777" w:rsidR="00326BB4" w:rsidRPr="00ED2A8D" w:rsidRDefault="00326BB4" w:rsidP="008747E0">
    <w:pPr>
      <w:pStyle w:val="Header"/>
    </w:pPr>
  </w:p>
  <w:p w14:paraId="46FF5377" w14:textId="77777777" w:rsidR="00326BB4" w:rsidRPr="00AC33A2" w:rsidRDefault="00326BB4"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54F94" w14:textId="77777777" w:rsidR="00326BB4" w:rsidRDefault="00000000">
    <w:pPr>
      <w:pStyle w:val="Header"/>
    </w:pPr>
    <w:r>
      <w:rPr>
        <w:noProof/>
      </w:rPr>
      <w:pict w14:anchorId="11EE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4" o:spid="_x0000_s1077" type="#_x0000_t136" style="position:absolute;margin-left:0;margin-top:0;width:412.1pt;height:247.25pt;rotation:315;z-index:-2515701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1743BAEC">
        <v:shape id="_x0000_s1028"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E79A8" w14:textId="77777777" w:rsidR="00326BB4" w:rsidRDefault="00000000">
    <w:pPr>
      <w:pStyle w:val="Header"/>
    </w:pPr>
    <w:r>
      <w:rPr>
        <w:noProof/>
      </w:rPr>
      <w:pict w14:anchorId="1C66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8" o:spid="_x0000_s1081" type="#_x0000_t136" style="position:absolute;margin-left:0;margin-top:0;width:412.1pt;height:247.25pt;rotation:315;z-index:-2515619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2A8729A9">
        <v:shape id="_x0000_s1032"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1ED3C" w14:textId="77777777" w:rsidR="00326BB4" w:rsidRPr="00ED2A8D" w:rsidRDefault="00000000" w:rsidP="008747E0">
    <w:pPr>
      <w:pStyle w:val="Header"/>
    </w:pPr>
    <w:r>
      <w:rPr>
        <w:noProof/>
      </w:rPr>
      <w:pict w14:anchorId="1E55F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3632" behindDoc="1" locked="0" layoutInCell="1" allowOverlap="1" wp14:anchorId="625D6F23" wp14:editId="357D815C">
          <wp:simplePos x="0" y="0"/>
          <wp:positionH relativeFrom="page">
            <wp:posOffset>6840855</wp:posOffset>
          </wp:positionH>
          <wp:positionV relativeFrom="page">
            <wp:posOffset>0</wp:posOffset>
          </wp:positionV>
          <wp:extent cx="720000" cy="720000"/>
          <wp:effectExtent l="0" t="0" r="4445" b="4445"/>
          <wp:wrapNone/>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A76FB47" w14:textId="77777777" w:rsidR="00326BB4" w:rsidRPr="00ED2A8D" w:rsidRDefault="00326BB4" w:rsidP="008747E0">
    <w:pPr>
      <w:pStyle w:val="Header"/>
    </w:pPr>
  </w:p>
  <w:p w14:paraId="01929C87" w14:textId="77777777" w:rsidR="00326BB4" w:rsidRDefault="00326BB4" w:rsidP="008747E0">
    <w:pPr>
      <w:pStyle w:val="Header"/>
    </w:pPr>
  </w:p>
  <w:p w14:paraId="708B9053" w14:textId="77777777" w:rsidR="00326BB4" w:rsidRDefault="00326BB4" w:rsidP="008747E0">
    <w:pPr>
      <w:pStyle w:val="Header"/>
    </w:pPr>
  </w:p>
  <w:p w14:paraId="352CC394" w14:textId="77777777" w:rsidR="00326BB4" w:rsidRDefault="00326BB4" w:rsidP="008747E0">
    <w:pPr>
      <w:pStyle w:val="Header"/>
    </w:pPr>
  </w:p>
  <w:p w14:paraId="1157DAB6" w14:textId="77777777" w:rsidR="00326BB4" w:rsidRPr="00441393" w:rsidRDefault="00326BB4" w:rsidP="00441393">
    <w:pPr>
      <w:pStyle w:val="Contents"/>
    </w:pPr>
    <w:r>
      <w:t>CONTENTS</w:t>
    </w:r>
  </w:p>
  <w:p w14:paraId="726E38B4" w14:textId="77777777" w:rsidR="00326BB4" w:rsidRDefault="00326BB4" w:rsidP="0078486B">
    <w:pPr>
      <w:pStyle w:val="Header"/>
      <w:spacing w:line="140" w:lineRule="exact"/>
    </w:pPr>
  </w:p>
  <w:p w14:paraId="09824143" w14:textId="77777777" w:rsidR="00326BB4" w:rsidRPr="00AC33A2" w:rsidRDefault="00326BB4"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888EC" w14:textId="77777777" w:rsidR="00326BB4" w:rsidRPr="00ED2A8D" w:rsidRDefault="00000000" w:rsidP="00C716E5">
    <w:pPr>
      <w:pStyle w:val="Header"/>
    </w:pPr>
    <w:r>
      <w:rPr>
        <w:noProof/>
      </w:rPr>
      <w:pict w14:anchorId="2AD87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11787" o:spid="_x0000_s1080" type="#_x0000_t136" style="position:absolute;margin-left:0;margin-top:0;width:412.1pt;height:247.25pt;rotation:315;z-index:-2515640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61824" behindDoc="1" locked="0" layoutInCell="1" allowOverlap="1" wp14:anchorId="4CB2338C" wp14:editId="6B707060">
          <wp:simplePos x="0" y="0"/>
          <wp:positionH relativeFrom="page">
            <wp:posOffset>6840855</wp:posOffset>
          </wp:positionH>
          <wp:positionV relativeFrom="page">
            <wp:posOffset>0</wp:posOffset>
          </wp:positionV>
          <wp:extent cx="720000" cy="720000"/>
          <wp:effectExtent l="0" t="0" r="4445" b="4445"/>
          <wp:wrapNone/>
          <wp:docPr id="1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09B141" w14:textId="77777777" w:rsidR="00326BB4" w:rsidRPr="00ED2A8D" w:rsidRDefault="00326BB4" w:rsidP="00C716E5">
    <w:pPr>
      <w:pStyle w:val="Header"/>
    </w:pPr>
  </w:p>
  <w:p w14:paraId="6FE1FDA0" w14:textId="77777777" w:rsidR="00326BB4" w:rsidRDefault="00326BB4" w:rsidP="00C716E5">
    <w:pPr>
      <w:pStyle w:val="Header"/>
    </w:pPr>
  </w:p>
  <w:p w14:paraId="4BCBDC5C" w14:textId="77777777" w:rsidR="00326BB4" w:rsidRDefault="00326BB4" w:rsidP="00C716E5">
    <w:pPr>
      <w:pStyle w:val="Header"/>
    </w:pPr>
  </w:p>
  <w:p w14:paraId="66D18B5D" w14:textId="77777777" w:rsidR="00326BB4" w:rsidRDefault="00326BB4" w:rsidP="00C716E5">
    <w:pPr>
      <w:pStyle w:val="Header"/>
    </w:pPr>
  </w:p>
  <w:p w14:paraId="0FDC55BD" w14:textId="77777777" w:rsidR="00326BB4" w:rsidRPr="00441393" w:rsidRDefault="00326BB4" w:rsidP="00C716E5">
    <w:pPr>
      <w:pStyle w:val="Contents"/>
    </w:pPr>
    <w:r>
      <w:t>CONTENTS</w:t>
    </w:r>
  </w:p>
  <w:p w14:paraId="12D1FD2B" w14:textId="77777777" w:rsidR="00326BB4" w:rsidRPr="00ED2A8D" w:rsidRDefault="00326BB4" w:rsidP="00C716E5">
    <w:pPr>
      <w:pStyle w:val="Header"/>
    </w:pPr>
  </w:p>
  <w:p w14:paraId="1CEA155E" w14:textId="77777777" w:rsidR="00326BB4" w:rsidRPr="00AC33A2" w:rsidRDefault="00326BB4" w:rsidP="00C716E5">
    <w:pPr>
      <w:pStyle w:val="Header"/>
      <w:spacing w:line="140" w:lineRule="exact"/>
    </w:pPr>
  </w:p>
  <w:p w14:paraId="5B427A35" w14:textId="77777777" w:rsidR="00326BB4" w:rsidRDefault="00326BB4">
    <w:pPr>
      <w:pStyle w:val="Header"/>
    </w:pPr>
    <w:r>
      <w:rPr>
        <w:noProof/>
        <w:lang w:val="en-US"/>
      </w:rPr>
      <w:drawing>
        <wp:anchor distT="0" distB="0" distL="114300" distR="114300" simplePos="0" relativeHeight="251657728" behindDoc="1" locked="0" layoutInCell="1" allowOverlap="1" wp14:anchorId="53941001" wp14:editId="7236DD63">
          <wp:simplePos x="0" y="0"/>
          <wp:positionH relativeFrom="page">
            <wp:posOffset>6827653</wp:posOffset>
          </wp:positionH>
          <wp:positionV relativeFrom="page">
            <wp:posOffset>0</wp:posOffset>
          </wp:positionV>
          <wp:extent cx="720000" cy="720000"/>
          <wp:effectExtent l="0" t="0" r="4445" b="4445"/>
          <wp:wrapNone/>
          <wp:docPr id="1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65AC18A"/>
    <w:lvl w:ilvl="0">
      <w:start w:val="1"/>
      <w:numFmt w:val="decimal"/>
      <w:lvlText w:val="%1."/>
      <w:lvlJc w:val="left"/>
      <w:pPr>
        <w:tabs>
          <w:tab w:val="num" w:pos="4611"/>
        </w:tabs>
        <w:ind w:left="4611" w:hanging="360"/>
      </w:pPr>
    </w:lvl>
  </w:abstractNum>
  <w:abstractNum w:abstractNumId="1" w15:restartNumberingAfterBreak="0">
    <w:nsid w:val="FFFFFF7D"/>
    <w:multiLevelType w:val="singleLevel"/>
    <w:tmpl w:val="D5748132"/>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C8C6CBAC"/>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D40DCC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4CE139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780446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4FED07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5FA3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BA0CB0"/>
    <w:multiLevelType w:val="hybridMultilevel"/>
    <w:tmpl w:val="DBA00A9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4E04490"/>
    <w:multiLevelType w:val="hybridMultilevel"/>
    <w:tmpl w:val="12A0D4E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4"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892FB7"/>
    <w:multiLevelType w:val="hybridMultilevel"/>
    <w:tmpl w:val="C48EF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651493"/>
    <w:multiLevelType w:val="hybridMultilevel"/>
    <w:tmpl w:val="1BDAF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DA0F18"/>
    <w:multiLevelType w:val="hybridMultilevel"/>
    <w:tmpl w:val="8BE20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C563C0"/>
    <w:multiLevelType w:val="hybridMultilevel"/>
    <w:tmpl w:val="F99EA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336371"/>
    <w:multiLevelType w:val="hybridMultilevel"/>
    <w:tmpl w:val="997491D8"/>
    <w:lvl w:ilvl="0" w:tplc="930467F4">
      <w:start w:val="1"/>
      <w:numFmt w:val="bullet"/>
      <w:pStyle w:val="Tableinsetlist"/>
      <w:lvlText w:val=""/>
      <w:lvlJc w:val="left"/>
      <w:pPr>
        <w:ind w:left="284" w:hanging="284"/>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24"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A9D0718"/>
    <w:multiLevelType w:val="hybridMultilevel"/>
    <w:tmpl w:val="A5EA9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C5E54EC"/>
    <w:multiLevelType w:val="hybridMultilevel"/>
    <w:tmpl w:val="3D22A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E6B4F5D"/>
    <w:multiLevelType w:val="multilevel"/>
    <w:tmpl w:val="51547C06"/>
    <w:lvl w:ilvl="0">
      <w:start w:val="1"/>
      <w:numFmt w:val="decimal"/>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2A27D04"/>
    <w:multiLevelType w:val="multilevel"/>
    <w:tmpl w:val="42A27D04"/>
    <w:lvl w:ilvl="0">
      <w:start w:val="1"/>
      <w:numFmt w:val="bullet"/>
      <w:lvlText w:val=""/>
      <w:lvlJc w:val="left"/>
      <w:pPr>
        <w:ind w:left="840" w:hanging="420"/>
      </w:pPr>
      <w:rPr>
        <w:rFonts w:ascii="Symbol" w:hAnsi="Symbol" w:hint="default"/>
        <w:color w:val="00558C"/>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9062249"/>
    <w:multiLevelType w:val="multilevel"/>
    <w:tmpl w:val="30EE6CDC"/>
    <w:lvl w:ilvl="0">
      <w:start w:val="1"/>
      <w:numFmt w:val="decimal"/>
      <w:lvlText w:val="%1."/>
      <w:lvlJc w:val="left"/>
      <w:pPr>
        <w:tabs>
          <w:tab w:val="num" w:pos="0"/>
        </w:tabs>
        <w:ind w:left="709" w:hanging="709"/>
      </w:pPr>
      <w:rPr>
        <w:rFonts w:hint="default"/>
        <w:color w:val="00558C"/>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992" w:hanging="992"/>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3" w15:restartNumberingAfterBreak="0">
    <w:nsid w:val="4EF97DEE"/>
    <w:multiLevelType w:val="multilevel"/>
    <w:tmpl w:val="646AB6E0"/>
    <w:lvl w:ilvl="0">
      <w:start w:val="1"/>
      <w:numFmt w:val="decimal"/>
      <w:lvlText w:val="%1."/>
      <w:lvlJc w:val="left"/>
      <w:pPr>
        <w:ind w:left="709" w:hanging="709"/>
      </w:pPr>
      <w:rPr>
        <w:rFonts w:hint="default"/>
        <w:caps/>
        <w:color w:val="00558C"/>
      </w:rPr>
    </w:lvl>
    <w:lvl w:ilvl="1">
      <w:start w:val="1"/>
      <w:numFmt w:val="decimal"/>
      <w:lvlText w:val="%1.%2."/>
      <w:lvlJc w:val="left"/>
      <w:pPr>
        <w:ind w:left="851" w:hanging="851"/>
      </w:pPr>
      <w:rPr>
        <w:rFonts w:asciiTheme="minorHAnsi" w:hAnsiTheme="minorHAnsi" w:hint="default"/>
        <w:b/>
        <w:i w:val="0"/>
        <w:color w:val="00558C"/>
        <w:sz w:val="22"/>
      </w:rPr>
    </w:lvl>
    <w:lvl w:ilvl="2">
      <w:start w:val="1"/>
      <w:numFmt w:val="decimal"/>
      <w:lvlText w:val="%1.%2.%3."/>
      <w:lvlJc w:val="left"/>
      <w:pPr>
        <w:tabs>
          <w:tab w:val="num" w:pos="0"/>
        </w:tabs>
        <w:ind w:left="992" w:hanging="992"/>
      </w:pPr>
      <w:rPr>
        <w:rFonts w:asciiTheme="minorHAnsi" w:hAnsiTheme="minorHAnsi" w:hint="default"/>
        <w:b/>
        <w:i w:val="0"/>
        <w:color w:val="00558C"/>
        <w:sz w:val="20"/>
      </w:rPr>
    </w:lvl>
    <w:lvl w:ilvl="3">
      <w:start w:val="1"/>
      <w:numFmt w:val="decimal"/>
      <w:lvlText w:val="%1.%2.%3.%4."/>
      <w:lvlJc w:val="left"/>
      <w:pPr>
        <w:ind w:left="1134" w:hanging="1134"/>
      </w:pPr>
      <w:rPr>
        <w:rFonts w:asciiTheme="minorHAnsi" w:hAnsiTheme="minorHAnsi" w:hint="default"/>
        <w:b w:val="0"/>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45F1B07"/>
    <w:multiLevelType w:val="hybridMultilevel"/>
    <w:tmpl w:val="46EAF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848652C"/>
    <w:multiLevelType w:val="hybridMultilevel"/>
    <w:tmpl w:val="3C90B5A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39" w15:restartNumberingAfterBreak="0">
    <w:nsid w:val="73BE072B"/>
    <w:multiLevelType w:val="hybridMultilevel"/>
    <w:tmpl w:val="39CEE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316B43"/>
    <w:multiLevelType w:val="hybridMultilevel"/>
    <w:tmpl w:val="BDE0A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7342893">
    <w:abstractNumId w:val="31"/>
  </w:num>
  <w:num w:numId="2" w16cid:durableId="1331375316">
    <w:abstractNumId w:val="42"/>
  </w:num>
  <w:num w:numId="3" w16cid:durableId="1696424916">
    <w:abstractNumId w:val="12"/>
  </w:num>
  <w:num w:numId="4" w16cid:durableId="1024402582">
    <w:abstractNumId w:val="23"/>
  </w:num>
  <w:num w:numId="5" w16cid:durableId="1543899394">
    <w:abstractNumId w:val="13"/>
  </w:num>
  <w:num w:numId="6" w16cid:durableId="910309016">
    <w:abstractNumId w:val="20"/>
  </w:num>
  <w:num w:numId="7" w16cid:durableId="2070687380">
    <w:abstractNumId w:val="29"/>
  </w:num>
  <w:num w:numId="8" w16cid:durableId="1594975015">
    <w:abstractNumId w:val="11"/>
  </w:num>
  <w:num w:numId="9" w16cid:durableId="278101365">
    <w:abstractNumId w:val="18"/>
  </w:num>
  <w:num w:numId="10" w16cid:durableId="1152335122">
    <w:abstractNumId w:val="7"/>
  </w:num>
  <w:num w:numId="11" w16cid:durableId="615798875">
    <w:abstractNumId w:val="36"/>
  </w:num>
  <w:num w:numId="12" w16cid:durableId="1474130133">
    <w:abstractNumId w:val="40"/>
  </w:num>
  <w:num w:numId="13" w16cid:durableId="1472095110">
    <w:abstractNumId w:val="14"/>
  </w:num>
  <w:num w:numId="14" w16cid:durableId="1480421798">
    <w:abstractNumId w:val="41"/>
  </w:num>
  <w:num w:numId="15" w16cid:durableId="1944531678">
    <w:abstractNumId w:val="15"/>
  </w:num>
  <w:num w:numId="16" w16cid:durableId="2007703983">
    <w:abstractNumId w:val="35"/>
  </w:num>
  <w:num w:numId="17" w16cid:durableId="2076468107">
    <w:abstractNumId w:val="28"/>
  </w:num>
  <w:num w:numId="18" w16cid:durableId="1616019065">
    <w:abstractNumId w:val="8"/>
  </w:num>
  <w:num w:numId="19" w16cid:durableId="429276342">
    <w:abstractNumId w:val="2"/>
  </w:num>
  <w:num w:numId="20" w16cid:durableId="1187409309">
    <w:abstractNumId w:val="6"/>
  </w:num>
  <w:num w:numId="21" w16cid:durableId="569190621">
    <w:abstractNumId w:val="5"/>
  </w:num>
  <w:num w:numId="22" w16cid:durableId="989286423">
    <w:abstractNumId w:val="4"/>
  </w:num>
  <w:num w:numId="23" w16cid:durableId="67584112">
    <w:abstractNumId w:val="3"/>
  </w:num>
  <w:num w:numId="24" w16cid:durableId="789131747">
    <w:abstractNumId w:val="1"/>
  </w:num>
  <w:num w:numId="25" w16cid:durableId="46227904">
    <w:abstractNumId w:val="0"/>
  </w:num>
  <w:num w:numId="26" w16cid:durableId="1793665809">
    <w:abstractNumId w:val="36"/>
  </w:num>
  <w:num w:numId="27" w16cid:durableId="1919712371">
    <w:abstractNumId w:val="33"/>
  </w:num>
  <w:num w:numId="28" w16cid:durableId="1943145685">
    <w:abstractNumId w:val="31"/>
  </w:num>
  <w:num w:numId="29" w16cid:durableId="1010110499">
    <w:abstractNumId w:val="42"/>
  </w:num>
  <w:num w:numId="30" w16cid:durableId="74397136">
    <w:abstractNumId w:val="40"/>
  </w:num>
  <w:num w:numId="31" w16cid:durableId="686639569">
    <w:abstractNumId w:val="41"/>
  </w:num>
  <w:num w:numId="32" w16cid:durableId="823738490">
    <w:abstractNumId w:val="38"/>
  </w:num>
  <w:num w:numId="33" w16cid:durableId="1271473627">
    <w:abstractNumId w:val="38"/>
  </w:num>
  <w:num w:numId="34" w16cid:durableId="802891533">
    <w:abstractNumId w:val="36"/>
  </w:num>
  <w:num w:numId="35" w16cid:durableId="997882216">
    <w:abstractNumId w:val="36"/>
  </w:num>
  <w:num w:numId="36" w16cid:durableId="72894340">
    <w:abstractNumId w:val="36"/>
  </w:num>
  <w:num w:numId="37" w16cid:durableId="890113772">
    <w:abstractNumId w:val="36"/>
  </w:num>
  <w:num w:numId="38" w16cid:durableId="45182250">
    <w:abstractNumId w:val="36"/>
  </w:num>
  <w:num w:numId="39" w16cid:durableId="1296987728">
    <w:abstractNumId w:val="26"/>
  </w:num>
  <w:num w:numId="40" w16cid:durableId="2681999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6021158">
    <w:abstractNumId w:val="24"/>
  </w:num>
  <w:num w:numId="42" w16cid:durableId="19242195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97513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7640097">
    <w:abstractNumId w:val="32"/>
  </w:num>
  <w:num w:numId="45" w16cid:durableId="20729250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331089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324128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52197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5254002">
    <w:abstractNumId w:val="30"/>
  </w:num>
  <w:num w:numId="50" w16cid:durableId="1545555101">
    <w:abstractNumId w:val="37"/>
  </w:num>
  <w:num w:numId="51" w16cid:durableId="1327898418">
    <w:abstractNumId w:val="21"/>
  </w:num>
  <w:num w:numId="52" w16cid:durableId="7239152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66640782">
    <w:abstractNumId w:val="36"/>
  </w:num>
  <w:num w:numId="54" w16cid:durableId="1987778269">
    <w:abstractNumId w:val="36"/>
  </w:num>
  <w:num w:numId="55" w16cid:durableId="119105543">
    <w:abstractNumId w:val="36"/>
  </w:num>
  <w:num w:numId="56" w16cid:durableId="1230992652">
    <w:abstractNumId w:val="16"/>
  </w:num>
  <w:num w:numId="57" w16cid:durableId="2074157638">
    <w:abstractNumId w:val="9"/>
  </w:num>
  <w:num w:numId="58" w16cid:durableId="1616130741">
    <w:abstractNumId w:val="36"/>
  </w:num>
  <w:num w:numId="59" w16cid:durableId="253056291">
    <w:abstractNumId w:val="39"/>
  </w:num>
  <w:num w:numId="60" w16cid:durableId="1028678403">
    <w:abstractNumId w:val="27"/>
  </w:num>
  <w:num w:numId="61" w16cid:durableId="2130270406">
    <w:abstractNumId w:val="43"/>
  </w:num>
  <w:num w:numId="62" w16cid:durableId="738290205">
    <w:abstractNumId w:val="25"/>
  </w:num>
  <w:num w:numId="63" w16cid:durableId="2031100521">
    <w:abstractNumId w:val="34"/>
  </w:num>
  <w:num w:numId="64" w16cid:durableId="1701970130">
    <w:abstractNumId w:val="22"/>
  </w:num>
  <w:num w:numId="65" w16cid:durableId="2011445682">
    <w:abstractNumId w:val="19"/>
  </w:num>
  <w:num w:numId="66" w16cid:durableId="1792018238">
    <w:abstractNumId w:val="10"/>
  </w:num>
  <w:num w:numId="67" w16cid:durableId="138721972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AU" w:vendorID="64" w:dllVersion="0" w:nlCheck="1" w:checkStyle="0"/>
  <w:activeWritingStyle w:appName="MSWord" w:lang="en-GB" w:vendorID="2" w:dllVersion="6"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9"/>
    <w:rsid w:val="00001616"/>
    <w:rsid w:val="000070A9"/>
    <w:rsid w:val="0001616D"/>
    <w:rsid w:val="00016839"/>
    <w:rsid w:val="000174F9"/>
    <w:rsid w:val="000249C2"/>
    <w:rsid w:val="000258F6"/>
    <w:rsid w:val="00027B36"/>
    <w:rsid w:val="0003449E"/>
    <w:rsid w:val="00035E1F"/>
    <w:rsid w:val="000379A7"/>
    <w:rsid w:val="00040EB8"/>
    <w:rsid w:val="000418CA"/>
    <w:rsid w:val="00041BE8"/>
    <w:rsid w:val="0004255E"/>
    <w:rsid w:val="00050F02"/>
    <w:rsid w:val="0005129B"/>
    <w:rsid w:val="00051724"/>
    <w:rsid w:val="0005449E"/>
    <w:rsid w:val="00054C50"/>
    <w:rsid w:val="00054C7D"/>
    <w:rsid w:val="00055938"/>
    <w:rsid w:val="00057B6D"/>
    <w:rsid w:val="00061A7B"/>
    <w:rsid w:val="00062874"/>
    <w:rsid w:val="000650D8"/>
    <w:rsid w:val="00081CEA"/>
    <w:rsid w:val="00082C85"/>
    <w:rsid w:val="0008654C"/>
    <w:rsid w:val="000870E9"/>
    <w:rsid w:val="000904ED"/>
    <w:rsid w:val="00090B88"/>
    <w:rsid w:val="00091400"/>
    <w:rsid w:val="00091545"/>
    <w:rsid w:val="0009165E"/>
    <w:rsid w:val="000A21BB"/>
    <w:rsid w:val="000A27A8"/>
    <w:rsid w:val="000A49B9"/>
    <w:rsid w:val="000A59C0"/>
    <w:rsid w:val="000A78A9"/>
    <w:rsid w:val="000B1A90"/>
    <w:rsid w:val="000B2356"/>
    <w:rsid w:val="000B4CE2"/>
    <w:rsid w:val="000B577B"/>
    <w:rsid w:val="000C2133"/>
    <w:rsid w:val="000C2857"/>
    <w:rsid w:val="000C711B"/>
    <w:rsid w:val="000D1024"/>
    <w:rsid w:val="000D14CE"/>
    <w:rsid w:val="000D1D15"/>
    <w:rsid w:val="000D2431"/>
    <w:rsid w:val="000D76B7"/>
    <w:rsid w:val="000E0EC6"/>
    <w:rsid w:val="000E34D3"/>
    <w:rsid w:val="000E3954"/>
    <w:rsid w:val="000E3E52"/>
    <w:rsid w:val="000F0F9F"/>
    <w:rsid w:val="000F22C4"/>
    <w:rsid w:val="000F3F43"/>
    <w:rsid w:val="000F58ED"/>
    <w:rsid w:val="000F5EC7"/>
    <w:rsid w:val="00102201"/>
    <w:rsid w:val="0010529E"/>
    <w:rsid w:val="00113D5B"/>
    <w:rsid w:val="00113F8F"/>
    <w:rsid w:val="00115ED8"/>
    <w:rsid w:val="00121616"/>
    <w:rsid w:val="00121F1B"/>
    <w:rsid w:val="001236B5"/>
    <w:rsid w:val="001349DB"/>
    <w:rsid w:val="00134B86"/>
    <w:rsid w:val="00135AEB"/>
    <w:rsid w:val="00136E58"/>
    <w:rsid w:val="0014060A"/>
    <w:rsid w:val="0014597C"/>
    <w:rsid w:val="00147755"/>
    <w:rsid w:val="00151BFE"/>
    <w:rsid w:val="001535C6"/>
    <w:rsid w:val="001547F9"/>
    <w:rsid w:val="001600F9"/>
    <w:rsid w:val="001607D8"/>
    <w:rsid w:val="00161325"/>
    <w:rsid w:val="00161401"/>
    <w:rsid w:val="0016252A"/>
    <w:rsid w:val="00162612"/>
    <w:rsid w:val="001635F3"/>
    <w:rsid w:val="00173602"/>
    <w:rsid w:val="00176BB8"/>
    <w:rsid w:val="00182B9C"/>
    <w:rsid w:val="00184427"/>
    <w:rsid w:val="00186FED"/>
    <w:rsid w:val="001875B1"/>
    <w:rsid w:val="00191120"/>
    <w:rsid w:val="0019173E"/>
    <w:rsid w:val="00193715"/>
    <w:rsid w:val="001A2DCA"/>
    <w:rsid w:val="001A73B9"/>
    <w:rsid w:val="001B02D0"/>
    <w:rsid w:val="001B1EF6"/>
    <w:rsid w:val="001B2A35"/>
    <w:rsid w:val="001B339A"/>
    <w:rsid w:val="001B60A6"/>
    <w:rsid w:val="001C2971"/>
    <w:rsid w:val="001C650B"/>
    <w:rsid w:val="001C72B5"/>
    <w:rsid w:val="001C77FB"/>
    <w:rsid w:val="001D11AC"/>
    <w:rsid w:val="001D1845"/>
    <w:rsid w:val="001D2E7A"/>
    <w:rsid w:val="001D3992"/>
    <w:rsid w:val="001D4A3E"/>
    <w:rsid w:val="001E32E5"/>
    <w:rsid w:val="001E3AEE"/>
    <w:rsid w:val="001E416D"/>
    <w:rsid w:val="001E634E"/>
    <w:rsid w:val="001E693A"/>
    <w:rsid w:val="001F3BCC"/>
    <w:rsid w:val="001F4EF8"/>
    <w:rsid w:val="001F574E"/>
    <w:rsid w:val="001F5AB1"/>
    <w:rsid w:val="00200579"/>
    <w:rsid w:val="00201337"/>
    <w:rsid w:val="00201579"/>
    <w:rsid w:val="002022EA"/>
    <w:rsid w:val="00202CB2"/>
    <w:rsid w:val="002044E9"/>
    <w:rsid w:val="00205B17"/>
    <w:rsid w:val="00205D6B"/>
    <w:rsid w:val="00205D9B"/>
    <w:rsid w:val="002063EF"/>
    <w:rsid w:val="002115A6"/>
    <w:rsid w:val="00213245"/>
    <w:rsid w:val="00213436"/>
    <w:rsid w:val="00214033"/>
    <w:rsid w:val="002176C4"/>
    <w:rsid w:val="002204DA"/>
    <w:rsid w:val="0022371A"/>
    <w:rsid w:val="00224DAB"/>
    <w:rsid w:val="0022582A"/>
    <w:rsid w:val="00226A53"/>
    <w:rsid w:val="00237785"/>
    <w:rsid w:val="00237A2B"/>
    <w:rsid w:val="002406D3"/>
    <w:rsid w:val="00246546"/>
    <w:rsid w:val="00247824"/>
    <w:rsid w:val="002505E9"/>
    <w:rsid w:val="002510F4"/>
    <w:rsid w:val="00251F54"/>
    <w:rsid w:val="00251FB9"/>
    <w:rsid w:val="002520AD"/>
    <w:rsid w:val="00255FD9"/>
    <w:rsid w:val="0025660A"/>
    <w:rsid w:val="00257DF8"/>
    <w:rsid w:val="00257E4A"/>
    <w:rsid w:val="0026038D"/>
    <w:rsid w:val="002617BA"/>
    <w:rsid w:val="00262E69"/>
    <w:rsid w:val="00263D78"/>
    <w:rsid w:val="0027175D"/>
    <w:rsid w:val="002735DD"/>
    <w:rsid w:val="00274B97"/>
    <w:rsid w:val="00281F91"/>
    <w:rsid w:val="00286250"/>
    <w:rsid w:val="00290909"/>
    <w:rsid w:val="0029102D"/>
    <w:rsid w:val="00294158"/>
    <w:rsid w:val="00296AE1"/>
    <w:rsid w:val="0029793F"/>
    <w:rsid w:val="002A1C42"/>
    <w:rsid w:val="002A617C"/>
    <w:rsid w:val="002A71CF"/>
    <w:rsid w:val="002B3E9D"/>
    <w:rsid w:val="002B574E"/>
    <w:rsid w:val="002C1E38"/>
    <w:rsid w:val="002C34E5"/>
    <w:rsid w:val="002C605E"/>
    <w:rsid w:val="002C77F4"/>
    <w:rsid w:val="002C7FDB"/>
    <w:rsid w:val="002D0869"/>
    <w:rsid w:val="002D78FE"/>
    <w:rsid w:val="002E1471"/>
    <w:rsid w:val="002E4993"/>
    <w:rsid w:val="002E560E"/>
    <w:rsid w:val="002E5BAC"/>
    <w:rsid w:val="002E6010"/>
    <w:rsid w:val="002E7635"/>
    <w:rsid w:val="002F2576"/>
    <w:rsid w:val="002F265A"/>
    <w:rsid w:val="002F3B40"/>
    <w:rsid w:val="003032C4"/>
    <w:rsid w:val="0030413F"/>
    <w:rsid w:val="00305EFE"/>
    <w:rsid w:val="00313B4B"/>
    <w:rsid w:val="00313D13"/>
    <w:rsid w:val="00313D85"/>
    <w:rsid w:val="00315CE3"/>
    <w:rsid w:val="0031629B"/>
    <w:rsid w:val="00317F49"/>
    <w:rsid w:val="003251FE"/>
    <w:rsid w:val="00325D9A"/>
    <w:rsid w:val="00326BB4"/>
    <w:rsid w:val="003274DB"/>
    <w:rsid w:val="003276DE"/>
    <w:rsid w:val="00327FBF"/>
    <w:rsid w:val="003320EC"/>
    <w:rsid w:val="003327BE"/>
    <w:rsid w:val="00332A7B"/>
    <w:rsid w:val="003343E0"/>
    <w:rsid w:val="0033481F"/>
    <w:rsid w:val="00334E2A"/>
    <w:rsid w:val="00335E40"/>
    <w:rsid w:val="00344408"/>
    <w:rsid w:val="00345E37"/>
    <w:rsid w:val="00346A15"/>
    <w:rsid w:val="00346AEC"/>
    <w:rsid w:val="00347F3E"/>
    <w:rsid w:val="00350A92"/>
    <w:rsid w:val="00356472"/>
    <w:rsid w:val="003621C3"/>
    <w:rsid w:val="0036245F"/>
    <w:rsid w:val="00362816"/>
    <w:rsid w:val="0036382D"/>
    <w:rsid w:val="00365B61"/>
    <w:rsid w:val="00380350"/>
    <w:rsid w:val="00380B4E"/>
    <w:rsid w:val="00380F88"/>
    <w:rsid w:val="003816E4"/>
    <w:rsid w:val="00381F7A"/>
    <w:rsid w:val="00382C28"/>
    <w:rsid w:val="0038597C"/>
    <w:rsid w:val="0039131E"/>
    <w:rsid w:val="003A04A6"/>
    <w:rsid w:val="003A6A32"/>
    <w:rsid w:val="003A7759"/>
    <w:rsid w:val="003A7F6E"/>
    <w:rsid w:val="003B03EA"/>
    <w:rsid w:val="003B76F0"/>
    <w:rsid w:val="003C138B"/>
    <w:rsid w:val="003C7C34"/>
    <w:rsid w:val="003D0F37"/>
    <w:rsid w:val="003D2A7A"/>
    <w:rsid w:val="003D3B40"/>
    <w:rsid w:val="003D5150"/>
    <w:rsid w:val="003D6313"/>
    <w:rsid w:val="003D6614"/>
    <w:rsid w:val="003E1065"/>
    <w:rsid w:val="003F1C3A"/>
    <w:rsid w:val="003F4DE4"/>
    <w:rsid w:val="003F70D2"/>
    <w:rsid w:val="00401708"/>
    <w:rsid w:val="00402203"/>
    <w:rsid w:val="00414698"/>
    <w:rsid w:val="00415649"/>
    <w:rsid w:val="0042565E"/>
    <w:rsid w:val="00432C05"/>
    <w:rsid w:val="00437615"/>
    <w:rsid w:val="00440379"/>
    <w:rsid w:val="00441393"/>
    <w:rsid w:val="004441F8"/>
    <w:rsid w:val="00447CF0"/>
    <w:rsid w:val="00456DE1"/>
    <w:rsid w:val="00456F10"/>
    <w:rsid w:val="0045790D"/>
    <w:rsid w:val="00460D62"/>
    <w:rsid w:val="00461DDC"/>
    <w:rsid w:val="00462095"/>
    <w:rsid w:val="00463B48"/>
    <w:rsid w:val="0046464D"/>
    <w:rsid w:val="00474746"/>
    <w:rsid w:val="00476942"/>
    <w:rsid w:val="00477D62"/>
    <w:rsid w:val="00481C27"/>
    <w:rsid w:val="00484EAD"/>
    <w:rsid w:val="004871A2"/>
    <w:rsid w:val="004908B8"/>
    <w:rsid w:val="00492A8D"/>
    <w:rsid w:val="00493B3C"/>
    <w:rsid w:val="004944C8"/>
    <w:rsid w:val="00495DDA"/>
    <w:rsid w:val="004A0EBF"/>
    <w:rsid w:val="004A19C6"/>
    <w:rsid w:val="004A3751"/>
    <w:rsid w:val="004A4EC4"/>
    <w:rsid w:val="004A726E"/>
    <w:rsid w:val="004B65D9"/>
    <w:rsid w:val="004B744B"/>
    <w:rsid w:val="004B7810"/>
    <w:rsid w:val="004C0C7E"/>
    <w:rsid w:val="004C0E4B"/>
    <w:rsid w:val="004D4109"/>
    <w:rsid w:val="004D6C87"/>
    <w:rsid w:val="004E0BBB"/>
    <w:rsid w:val="004E1D57"/>
    <w:rsid w:val="004E2F16"/>
    <w:rsid w:val="004E3C84"/>
    <w:rsid w:val="004F0A63"/>
    <w:rsid w:val="004F26FF"/>
    <w:rsid w:val="004F2AA4"/>
    <w:rsid w:val="004F41E9"/>
    <w:rsid w:val="004F4AAE"/>
    <w:rsid w:val="004F5930"/>
    <w:rsid w:val="004F6196"/>
    <w:rsid w:val="00503044"/>
    <w:rsid w:val="005051B1"/>
    <w:rsid w:val="005222AF"/>
    <w:rsid w:val="00523666"/>
    <w:rsid w:val="00525922"/>
    <w:rsid w:val="00526234"/>
    <w:rsid w:val="00534F34"/>
    <w:rsid w:val="0053669B"/>
    <w:rsid w:val="0053692E"/>
    <w:rsid w:val="00536C1B"/>
    <w:rsid w:val="005378A6"/>
    <w:rsid w:val="00540D36"/>
    <w:rsid w:val="00541ED1"/>
    <w:rsid w:val="00547837"/>
    <w:rsid w:val="00551C89"/>
    <w:rsid w:val="00553815"/>
    <w:rsid w:val="00553FE0"/>
    <w:rsid w:val="00557434"/>
    <w:rsid w:val="00563D55"/>
    <w:rsid w:val="00574ADC"/>
    <w:rsid w:val="005805D2"/>
    <w:rsid w:val="00581239"/>
    <w:rsid w:val="00586C48"/>
    <w:rsid w:val="00586C66"/>
    <w:rsid w:val="00593EFC"/>
    <w:rsid w:val="00595415"/>
    <w:rsid w:val="00597652"/>
    <w:rsid w:val="005A0703"/>
    <w:rsid w:val="005A080B"/>
    <w:rsid w:val="005A7940"/>
    <w:rsid w:val="005B12A5"/>
    <w:rsid w:val="005B2458"/>
    <w:rsid w:val="005C161A"/>
    <w:rsid w:val="005C1BCB"/>
    <w:rsid w:val="005C2312"/>
    <w:rsid w:val="005C37AF"/>
    <w:rsid w:val="005C4735"/>
    <w:rsid w:val="005C5C63"/>
    <w:rsid w:val="005D03C0"/>
    <w:rsid w:val="005D03E9"/>
    <w:rsid w:val="005D304B"/>
    <w:rsid w:val="005D329D"/>
    <w:rsid w:val="005D35AC"/>
    <w:rsid w:val="005D3920"/>
    <w:rsid w:val="005D5C52"/>
    <w:rsid w:val="005D6E5D"/>
    <w:rsid w:val="005E091A"/>
    <w:rsid w:val="005E3989"/>
    <w:rsid w:val="005E4659"/>
    <w:rsid w:val="005E5AB7"/>
    <w:rsid w:val="005E657A"/>
    <w:rsid w:val="005E7063"/>
    <w:rsid w:val="005F1314"/>
    <w:rsid w:val="005F1386"/>
    <w:rsid w:val="005F17C2"/>
    <w:rsid w:val="005F4BA4"/>
    <w:rsid w:val="005F7025"/>
    <w:rsid w:val="00600C2B"/>
    <w:rsid w:val="00606A1F"/>
    <w:rsid w:val="00611BF0"/>
    <w:rsid w:val="006127AC"/>
    <w:rsid w:val="00622C26"/>
    <w:rsid w:val="006248AD"/>
    <w:rsid w:val="00625C5C"/>
    <w:rsid w:val="00634A78"/>
    <w:rsid w:val="00641794"/>
    <w:rsid w:val="00642025"/>
    <w:rsid w:val="00642ECC"/>
    <w:rsid w:val="00646AFD"/>
    <w:rsid w:val="00646E87"/>
    <w:rsid w:val="0065107F"/>
    <w:rsid w:val="00661946"/>
    <w:rsid w:val="00663A71"/>
    <w:rsid w:val="00664D43"/>
    <w:rsid w:val="00666061"/>
    <w:rsid w:val="00666380"/>
    <w:rsid w:val="00667424"/>
    <w:rsid w:val="00667792"/>
    <w:rsid w:val="00671677"/>
    <w:rsid w:val="006744D8"/>
    <w:rsid w:val="006750F2"/>
    <w:rsid w:val="006752D6"/>
    <w:rsid w:val="00675E02"/>
    <w:rsid w:val="0068553C"/>
    <w:rsid w:val="00685F34"/>
    <w:rsid w:val="00690BA9"/>
    <w:rsid w:val="00693A98"/>
    <w:rsid w:val="00693B1F"/>
    <w:rsid w:val="00695656"/>
    <w:rsid w:val="006975A8"/>
    <w:rsid w:val="006A1012"/>
    <w:rsid w:val="006A7DF5"/>
    <w:rsid w:val="006B54CC"/>
    <w:rsid w:val="006C1376"/>
    <w:rsid w:val="006C48F9"/>
    <w:rsid w:val="006E0E7D"/>
    <w:rsid w:val="006E10BF"/>
    <w:rsid w:val="006E1F52"/>
    <w:rsid w:val="006F1C14"/>
    <w:rsid w:val="006F408F"/>
    <w:rsid w:val="006F4B80"/>
    <w:rsid w:val="00703A6A"/>
    <w:rsid w:val="00722236"/>
    <w:rsid w:val="00723824"/>
    <w:rsid w:val="00725CCA"/>
    <w:rsid w:val="0072737A"/>
    <w:rsid w:val="007311E7"/>
    <w:rsid w:val="00731DEE"/>
    <w:rsid w:val="00734BC6"/>
    <w:rsid w:val="0074084C"/>
    <w:rsid w:val="007541D3"/>
    <w:rsid w:val="007577D7"/>
    <w:rsid w:val="00760004"/>
    <w:rsid w:val="00764F8C"/>
    <w:rsid w:val="00770518"/>
    <w:rsid w:val="007715E8"/>
    <w:rsid w:val="00771968"/>
    <w:rsid w:val="00773A35"/>
    <w:rsid w:val="00776004"/>
    <w:rsid w:val="00777956"/>
    <w:rsid w:val="007811C4"/>
    <w:rsid w:val="0078486B"/>
    <w:rsid w:val="00784B67"/>
    <w:rsid w:val="00785A39"/>
    <w:rsid w:val="00787941"/>
    <w:rsid w:val="00787D8A"/>
    <w:rsid w:val="00790277"/>
    <w:rsid w:val="00791EBC"/>
    <w:rsid w:val="00793577"/>
    <w:rsid w:val="00794B88"/>
    <w:rsid w:val="00795637"/>
    <w:rsid w:val="007A446A"/>
    <w:rsid w:val="007A4FEF"/>
    <w:rsid w:val="007A53A6"/>
    <w:rsid w:val="007A6159"/>
    <w:rsid w:val="007B0A0E"/>
    <w:rsid w:val="007B27E9"/>
    <w:rsid w:val="007B2C5B"/>
    <w:rsid w:val="007B2D11"/>
    <w:rsid w:val="007B4994"/>
    <w:rsid w:val="007B6700"/>
    <w:rsid w:val="007B6A93"/>
    <w:rsid w:val="007B7377"/>
    <w:rsid w:val="007B7BEC"/>
    <w:rsid w:val="007C009D"/>
    <w:rsid w:val="007C0C07"/>
    <w:rsid w:val="007C25BB"/>
    <w:rsid w:val="007D1805"/>
    <w:rsid w:val="007D2107"/>
    <w:rsid w:val="007D3A42"/>
    <w:rsid w:val="007D5895"/>
    <w:rsid w:val="007D77AB"/>
    <w:rsid w:val="007E28D0"/>
    <w:rsid w:val="007E30DF"/>
    <w:rsid w:val="007F2C43"/>
    <w:rsid w:val="007F4A2D"/>
    <w:rsid w:val="007F7544"/>
    <w:rsid w:val="00800995"/>
    <w:rsid w:val="00804736"/>
    <w:rsid w:val="0080602A"/>
    <w:rsid w:val="008069C5"/>
    <w:rsid w:val="0081117E"/>
    <w:rsid w:val="00816BFF"/>
    <w:rsid w:val="00816F79"/>
    <w:rsid w:val="008172F8"/>
    <w:rsid w:val="008202DD"/>
    <w:rsid w:val="00820C2C"/>
    <w:rsid w:val="00827301"/>
    <w:rsid w:val="008310C9"/>
    <w:rsid w:val="00831BD2"/>
    <w:rsid w:val="008326B2"/>
    <w:rsid w:val="00834150"/>
    <w:rsid w:val="008357F2"/>
    <w:rsid w:val="00835EA0"/>
    <w:rsid w:val="0084098D"/>
    <w:rsid w:val="008416E0"/>
    <w:rsid w:val="00841E7A"/>
    <w:rsid w:val="00842B85"/>
    <w:rsid w:val="00843CED"/>
    <w:rsid w:val="00844B35"/>
    <w:rsid w:val="00846831"/>
    <w:rsid w:val="00846D0C"/>
    <w:rsid w:val="00847B32"/>
    <w:rsid w:val="0085314A"/>
    <w:rsid w:val="00854BCE"/>
    <w:rsid w:val="00857346"/>
    <w:rsid w:val="008603E0"/>
    <w:rsid w:val="00865532"/>
    <w:rsid w:val="00867686"/>
    <w:rsid w:val="008737D3"/>
    <w:rsid w:val="00874179"/>
    <w:rsid w:val="008747E0"/>
    <w:rsid w:val="00876841"/>
    <w:rsid w:val="00882B3C"/>
    <w:rsid w:val="00886C21"/>
    <w:rsid w:val="0088783D"/>
    <w:rsid w:val="00896154"/>
    <w:rsid w:val="008972C3"/>
    <w:rsid w:val="008A0B81"/>
    <w:rsid w:val="008A28D9"/>
    <w:rsid w:val="008A30BA"/>
    <w:rsid w:val="008A52DC"/>
    <w:rsid w:val="008A5435"/>
    <w:rsid w:val="008A6328"/>
    <w:rsid w:val="008A65E1"/>
    <w:rsid w:val="008B62E0"/>
    <w:rsid w:val="008C2A0C"/>
    <w:rsid w:val="008C33B5"/>
    <w:rsid w:val="008C3A72"/>
    <w:rsid w:val="008C46F4"/>
    <w:rsid w:val="008C4A94"/>
    <w:rsid w:val="008C6969"/>
    <w:rsid w:val="008D45D2"/>
    <w:rsid w:val="008D5CCD"/>
    <w:rsid w:val="008E1D70"/>
    <w:rsid w:val="008E1F69"/>
    <w:rsid w:val="008E6CF2"/>
    <w:rsid w:val="008E76B1"/>
    <w:rsid w:val="008F34F4"/>
    <w:rsid w:val="008F38BB"/>
    <w:rsid w:val="008F57D8"/>
    <w:rsid w:val="00902834"/>
    <w:rsid w:val="0090630F"/>
    <w:rsid w:val="009110DD"/>
    <w:rsid w:val="009115AF"/>
    <w:rsid w:val="00913056"/>
    <w:rsid w:val="00914E26"/>
    <w:rsid w:val="0091590F"/>
    <w:rsid w:val="009217F2"/>
    <w:rsid w:val="00923B4D"/>
    <w:rsid w:val="0092540C"/>
    <w:rsid w:val="00925B39"/>
    <w:rsid w:val="00925E0F"/>
    <w:rsid w:val="00931A57"/>
    <w:rsid w:val="00933EE0"/>
    <w:rsid w:val="0093492E"/>
    <w:rsid w:val="009414E6"/>
    <w:rsid w:val="00947A3F"/>
    <w:rsid w:val="00950B15"/>
    <w:rsid w:val="0095450F"/>
    <w:rsid w:val="00956901"/>
    <w:rsid w:val="009608BA"/>
    <w:rsid w:val="0096203C"/>
    <w:rsid w:val="00962EC1"/>
    <w:rsid w:val="00962FEB"/>
    <w:rsid w:val="009630F5"/>
    <w:rsid w:val="009656B9"/>
    <w:rsid w:val="0096631C"/>
    <w:rsid w:val="00967DD9"/>
    <w:rsid w:val="00971591"/>
    <w:rsid w:val="009727CB"/>
    <w:rsid w:val="00972C1B"/>
    <w:rsid w:val="00974564"/>
    <w:rsid w:val="00974B53"/>
    <w:rsid w:val="00974E99"/>
    <w:rsid w:val="00975189"/>
    <w:rsid w:val="009764FA"/>
    <w:rsid w:val="00980192"/>
    <w:rsid w:val="00980799"/>
    <w:rsid w:val="009811EC"/>
    <w:rsid w:val="009812B5"/>
    <w:rsid w:val="00982A22"/>
    <w:rsid w:val="009830CC"/>
    <w:rsid w:val="00983287"/>
    <w:rsid w:val="00984CCB"/>
    <w:rsid w:val="00994D97"/>
    <w:rsid w:val="0099752C"/>
    <w:rsid w:val="009A07B7"/>
    <w:rsid w:val="009B0C65"/>
    <w:rsid w:val="009B1545"/>
    <w:rsid w:val="009B372E"/>
    <w:rsid w:val="009B5023"/>
    <w:rsid w:val="009B6582"/>
    <w:rsid w:val="009B785E"/>
    <w:rsid w:val="009C0280"/>
    <w:rsid w:val="009C26F8"/>
    <w:rsid w:val="009C387B"/>
    <w:rsid w:val="009C609E"/>
    <w:rsid w:val="009C6984"/>
    <w:rsid w:val="009C6DED"/>
    <w:rsid w:val="009D25B8"/>
    <w:rsid w:val="009D26AB"/>
    <w:rsid w:val="009D3FFE"/>
    <w:rsid w:val="009D6B98"/>
    <w:rsid w:val="009E075B"/>
    <w:rsid w:val="009E16EC"/>
    <w:rsid w:val="009E1F25"/>
    <w:rsid w:val="009E433C"/>
    <w:rsid w:val="009E4A4D"/>
    <w:rsid w:val="009E545D"/>
    <w:rsid w:val="009E6578"/>
    <w:rsid w:val="009F081F"/>
    <w:rsid w:val="009F2D22"/>
    <w:rsid w:val="009F4A19"/>
    <w:rsid w:val="00A02400"/>
    <w:rsid w:val="00A06816"/>
    <w:rsid w:val="00A06A0E"/>
    <w:rsid w:val="00A06A3D"/>
    <w:rsid w:val="00A07CE4"/>
    <w:rsid w:val="00A10EBA"/>
    <w:rsid w:val="00A11128"/>
    <w:rsid w:val="00A13E56"/>
    <w:rsid w:val="00A15050"/>
    <w:rsid w:val="00A179F2"/>
    <w:rsid w:val="00A227BF"/>
    <w:rsid w:val="00A23CAC"/>
    <w:rsid w:val="00A24838"/>
    <w:rsid w:val="00A2743E"/>
    <w:rsid w:val="00A3074A"/>
    <w:rsid w:val="00A30C33"/>
    <w:rsid w:val="00A33481"/>
    <w:rsid w:val="00A37755"/>
    <w:rsid w:val="00A4308C"/>
    <w:rsid w:val="00A43432"/>
    <w:rsid w:val="00A44836"/>
    <w:rsid w:val="00A524B5"/>
    <w:rsid w:val="00A53792"/>
    <w:rsid w:val="00A53E1D"/>
    <w:rsid w:val="00A549B3"/>
    <w:rsid w:val="00A56184"/>
    <w:rsid w:val="00A65E49"/>
    <w:rsid w:val="00A66081"/>
    <w:rsid w:val="00A67954"/>
    <w:rsid w:val="00A71DF4"/>
    <w:rsid w:val="00A72893"/>
    <w:rsid w:val="00A72ED7"/>
    <w:rsid w:val="00A800A9"/>
    <w:rsid w:val="00A8083F"/>
    <w:rsid w:val="00A83FF2"/>
    <w:rsid w:val="00A86343"/>
    <w:rsid w:val="00A87080"/>
    <w:rsid w:val="00A90AAC"/>
    <w:rsid w:val="00A90D86"/>
    <w:rsid w:val="00A91DBA"/>
    <w:rsid w:val="00A97900"/>
    <w:rsid w:val="00AA1B91"/>
    <w:rsid w:val="00AA1D7A"/>
    <w:rsid w:val="00AA3E01"/>
    <w:rsid w:val="00AB0BFA"/>
    <w:rsid w:val="00AB10A2"/>
    <w:rsid w:val="00AB2C66"/>
    <w:rsid w:val="00AB5075"/>
    <w:rsid w:val="00AB76B7"/>
    <w:rsid w:val="00AC33A2"/>
    <w:rsid w:val="00AC583D"/>
    <w:rsid w:val="00AD12E6"/>
    <w:rsid w:val="00AD38F7"/>
    <w:rsid w:val="00AE65F1"/>
    <w:rsid w:val="00AE6BB4"/>
    <w:rsid w:val="00AE74AD"/>
    <w:rsid w:val="00AF159C"/>
    <w:rsid w:val="00AF302B"/>
    <w:rsid w:val="00AF6032"/>
    <w:rsid w:val="00B007F2"/>
    <w:rsid w:val="00B0092C"/>
    <w:rsid w:val="00B01873"/>
    <w:rsid w:val="00B0572F"/>
    <w:rsid w:val="00B074AB"/>
    <w:rsid w:val="00B07717"/>
    <w:rsid w:val="00B13AC5"/>
    <w:rsid w:val="00B16334"/>
    <w:rsid w:val="00B16D82"/>
    <w:rsid w:val="00B17253"/>
    <w:rsid w:val="00B250D6"/>
    <w:rsid w:val="00B2583D"/>
    <w:rsid w:val="00B26A2D"/>
    <w:rsid w:val="00B31A41"/>
    <w:rsid w:val="00B33EC9"/>
    <w:rsid w:val="00B40199"/>
    <w:rsid w:val="00B453D3"/>
    <w:rsid w:val="00B45400"/>
    <w:rsid w:val="00B502FF"/>
    <w:rsid w:val="00B50B90"/>
    <w:rsid w:val="00B50E28"/>
    <w:rsid w:val="00B55ACF"/>
    <w:rsid w:val="00B56A75"/>
    <w:rsid w:val="00B6066D"/>
    <w:rsid w:val="00B621CA"/>
    <w:rsid w:val="00B62D50"/>
    <w:rsid w:val="00B631ED"/>
    <w:rsid w:val="00B643DF"/>
    <w:rsid w:val="00B65300"/>
    <w:rsid w:val="00B658B7"/>
    <w:rsid w:val="00B67422"/>
    <w:rsid w:val="00B70796"/>
    <w:rsid w:val="00B70BD4"/>
    <w:rsid w:val="00B712CA"/>
    <w:rsid w:val="00B73463"/>
    <w:rsid w:val="00B75110"/>
    <w:rsid w:val="00B763AA"/>
    <w:rsid w:val="00B80516"/>
    <w:rsid w:val="00B90123"/>
    <w:rsid w:val="00B9016D"/>
    <w:rsid w:val="00B92476"/>
    <w:rsid w:val="00BA0F98"/>
    <w:rsid w:val="00BA1517"/>
    <w:rsid w:val="00BA1C02"/>
    <w:rsid w:val="00BA4E39"/>
    <w:rsid w:val="00BA67FD"/>
    <w:rsid w:val="00BA7C48"/>
    <w:rsid w:val="00BB1E38"/>
    <w:rsid w:val="00BC251F"/>
    <w:rsid w:val="00BC27F6"/>
    <w:rsid w:val="00BC39F4"/>
    <w:rsid w:val="00BC7FE0"/>
    <w:rsid w:val="00BD150C"/>
    <w:rsid w:val="00BD1587"/>
    <w:rsid w:val="00BD6A20"/>
    <w:rsid w:val="00BD7EE1"/>
    <w:rsid w:val="00BE5568"/>
    <w:rsid w:val="00BE5764"/>
    <w:rsid w:val="00BF1358"/>
    <w:rsid w:val="00C0106D"/>
    <w:rsid w:val="00C130C5"/>
    <w:rsid w:val="00C133BE"/>
    <w:rsid w:val="00C1400A"/>
    <w:rsid w:val="00C222B4"/>
    <w:rsid w:val="00C262E4"/>
    <w:rsid w:val="00C33E20"/>
    <w:rsid w:val="00C35CF6"/>
    <w:rsid w:val="00C3725B"/>
    <w:rsid w:val="00C401B7"/>
    <w:rsid w:val="00C45672"/>
    <w:rsid w:val="00C45736"/>
    <w:rsid w:val="00C46110"/>
    <w:rsid w:val="00C473B5"/>
    <w:rsid w:val="00C522BE"/>
    <w:rsid w:val="00C52413"/>
    <w:rsid w:val="00C533EC"/>
    <w:rsid w:val="00C5470E"/>
    <w:rsid w:val="00C55EFB"/>
    <w:rsid w:val="00C56585"/>
    <w:rsid w:val="00C56B3F"/>
    <w:rsid w:val="00C622C9"/>
    <w:rsid w:val="00C62DF5"/>
    <w:rsid w:val="00C65492"/>
    <w:rsid w:val="00C65C4C"/>
    <w:rsid w:val="00C67C67"/>
    <w:rsid w:val="00C7022C"/>
    <w:rsid w:val="00C71032"/>
    <w:rsid w:val="00C716E5"/>
    <w:rsid w:val="00C773D9"/>
    <w:rsid w:val="00C80307"/>
    <w:rsid w:val="00C80ACE"/>
    <w:rsid w:val="00C80B0C"/>
    <w:rsid w:val="00C80E73"/>
    <w:rsid w:val="00C81162"/>
    <w:rsid w:val="00C82EC7"/>
    <w:rsid w:val="00C83258"/>
    <w:rsid w:val="00C83666"/>
    <w:rsid w:val="00C84191"/>
    <w:rsid w:val="00C843AC"/>
    <w:rsid w:val="00C870B5"/>
    <w:rsid w:val="00C907DF"/>
    <w:rsid w:val="00C9152F"/>
    <w:rsid w:val="00C91630"/>
    <w:rsid w:val="00C954A3"/>
    <w:rsid w:val="00C9558A"/>
    <w:rsid w:val="00C966EB"/>
    <w:rsid w:val="00CA004F"/>
    <w:rsid w:val="00CA04B1"/>
    <w:rsid w:val="00CA2DFC"/>
    <w:rsid w:val="00CA4EC9"/>
    <w:rsid w:val="00CB03D4"/>
    <w:rsid w:val="00CB0617"/>
    <w:rsid w:val="00CB137B"/>
    <w:rsid w:val="00CB1D11"/>
    <w:rsid w:val="00CB59F3"/>
    <w:rsid w:val="00CB7D0F"/>
    <w:rsid w:val="00CC35EF"/>
    <w:rsid w:val="00CC5048"/>
    <w:rsid w:val="00CC6246"/>
    <w:rsid w:val="00CD0232"/>
    <w:rsid w:val="00CE1E74"/>
    <w:rsid w:val="00CE5E46"/>
    <w:rsid w:val="00CE77D8"/>
    <w:rsid w:val="00CF0906"/>
    <w:rsid w:val="00CF10E3"/>
    <w:rsid w:val="00CF49CC"/>
    <w:rsid w:val="00D017F6"/>
    <w:rsid w:val="00D03A27"/>
    <w:rsid w:val="00D045C3"/>
    <w:rsid w:val="00D046B2"/>
    <w:rsid w:val="00D04F0B"/>
    <w:rsid w:val="00D05EE4"/>
    <w:rsid w:val="00D06FCB"/>
    <w:rsid w:val="00D120AF"/>
    <w:rsid w:val="00D1463A"/>
    <w:rsid w:val="00D15F11"/>
    <w:rsid w:val="00D24BEA"/>
    <w:rsid w:val="00D252C9"/>
    <w:rsid w:val="00D270FA"/>
    <w:rsid w:val="00D32DDF"/>
    <w:rsid w:val="00D33AC1"/>
    <w:rsid w:val="00D36206"/>
    <w:rsid w:val="00D36E93"/>
    <w:rsid w:val="00D3700C"/>
    <w:rsid w:val="00D41940"/>
    <w:rsid w:val="00D5131F"/>
    <w:rsid w:val="00D51408"/>
    <w:rsid w:val="00D603BF"/>
    <w:rsid w:val="00D638E0"/>
    <w:rsid w:val="00D653B1"/>
    <w:rsid w:val="00D656A2"/>
    <w:rsid w:val="00D65D45"/>
    <w:rsid w:val="00D70D42"/>
    <w:rsid w:val="00D740A5"/>
    <w:rsid w:val="00D74AE1"/>
    <w:rsid w:val="00D75D42"/>
    <w:rsid w:val="00D80A15"/>
    <w:rsid w:val="00D80B20"/>
    <w:rsid w:val="00D865A8"/>
    <w:rsid w:val="00D9012A"/>
    <w:rsid w:val="00D92C2D"/>
    <w:rsid w:val="00D9361E"/>
    <w:rsid w:val="00D94F38"/>
    <w:rsid w:val="00D96F91"/>
    <w:rsid w:val="00DA005A"/>
    <w:rsid w:val="00DA17CD"/>
    <w:rsid w:val="00DB25B3"/>
    <w:rsid w:val="00DC1C10"/>
    <w:rsid w:val="00DC6F92"/>
    <w:rsid w:val="00DD60F2"/>
    <w:rsid w:val="00DD69FB"/>
    <w:rsid w:val="00DE0893"/>
    <w:rsid w:val="00DE2814"/>
    <w:rsid w:val="00DE3265"/>
    <w:rsid w:val="00DE6796"/>
    <w:rsid w:val="00DF41B2"/>
    <w:rsid w:val="00DF47E2"/>
    <w:rsid w:val="00DF76E9"/>
    <w:rsid w:val="00DF7E2C"/>
    <w:rsid w:val="00E01272"/>
    <w:rsid w:val="00E03067"/>
    <w:rsid w:val="00E03814"/>
    <w:rsid w:val="00E03846"/>
    <w:rsid w:val="00E03A07"/>
    <w:rsid w:val="00E06421"/>
    <w:rsid w:val="00E10BDB"/>
    <w:rsid w:val="00E13CC9"/>
    <w:rsid w:val="00E16EB4"/>
    <w:rsid w:val="00E20A7D"/>
    <w:rsid w:val="00E2107F"/>
    <w:rsid w:val="00E21A27"/>
    <w:rsid w:val="00E22643"/>
    <w:rsid w:val="00E27A2F"/>
    <w:rsid w:val="00E30A98"/>
    <w:rsid w:val="00E36A0E"/>
    <w:rsid w:val="00E37EF5"/>
    <w:rsid w:val="00E42A94"/>
    <w:rsid w:val="00E458BF"/>
    <w:rsid w:val="00E47285"/>
    <w:rsid w:val="00E5035D"/>
    <w:rsid w:val="00E51C33"/>
    <w:rsid w:val="00E54676"/>
    <w:rsid w:val="00E54AD5"/>
    <w:rsid w:val="00E54BFB"/>
    <w:rsid w:val="00E54CD7"/>
    <w:rsid w:val="00E706E7"/>
    <w:rsid w:val="00E76B2C"/>
    <w:rsid w:val="00E77587"/>
    <w:rsid w:val="00E818AD"/>
    <w:rsid w:val="00E84229"/>
    <w:rsid w:val="00E843F0"/>
    <w:rsid w:val="00E84965"/>
    <w:rsid w:val="00E86147"/>
    <w:rsid w:val="00E877DC"/>
    <w:rsid w:val="00E90E4E"/>
    <w:rsid w:val="00E9391E"/>
    <w:rsid w:val="00E93A31"/>
    <w:rsid w:val="00EA1052"/>
    <w:rsid w:val="00EA218F"/>
    <w:rsid w:val="00EA4F29"/>
    <w:rsid w:val="00EA5B27"/>
    <w:rsid w:val="00EA5F83"/>
    <w:rsid w:val="00EA6F9D"/>
    <w:rsid w:val="00EB2273"/>
    <w:rsid w:val="00EB6C62"/>
    <w:rsid w:val="00EB6F3C"/>
    <w:rsid w:val="00EB703A"/>
    <w:rsid w:val="00EC0CF9"/>
    <w:rsid w:val="00EC1E2C"/>
    <w:rsid w:val="00EC254E"/>
    <w:rsid w:val="00EC2B9A"/>
    <w:rsid w:val="00EC3723"/>
    <w:rsid w:val="00EC568A"/>
    <w:rsid w:val="00EC7C87"/>
    <w:rsid w:val="00ED030E"/>
    <w:rsid w:val="00ED2672"/>
    <w:rsid w:val="00ED2A8D"/>
    <w:rsid w:val="00ED3784"/>
    <w:rsid w:val="00ED4450"/>
    <w:rsid w:val="00ED7692"/>
    <w:rsid w:val="00EE1ADE"/>
    <w:rsid w:val="00EE1BDA"/>
    <w:rsid w:val="00EE2455"/>
    <w:rsid w:val="00EE2F17"/>
    <w:rsid w:val="00EE54CB"/>
    <w:rsid w:val="00EE6424"/>
    <w:rsid w:val="00EF0977"/>
    <w:rsid w:val="00EF1936"/>
    <w:rsid w:val="00EF1C54"/>
    <w:rsid w:val="00EF404B"/>
    <w:rsid w:val="00F00376"/>
    <w:rsid w:val="00F01F0C"/>
    <w:rsid w:val="00F02A5A"/>
    <w:rsid w:val="00F06C00"/>
    <w:rsid w:val="00F06ECB"/>
    <w:rsid w:val="00F07396"/>
    <w:rsid w:val="00F1078D"/>
    <w:rsid w:val="00F11368"/>
    <w:rsid w:val="00F11764"/>
    <w:rsid w:val="00F118B2"/>
    <w:rsid w:val="00F157E2"/>
    <w:rsid w:val="00F16C7D"/>
    <w:rsid w:val="00F21960"/>
    <w:rsid w:val="00F23723"/>
    <w:rsid w:val="00F259E2"/>
    <w:rsid w:val="00F30739"/>
    <w:rsid w:val="00F346A3"/>
    <w:rsid w:val="00F404B9"/>
    <w:rsid w:val="00F40DC3"/>
    <w:rsid w:val="00F41F0B"/>
    <w:rsid w:val="00F460D9"/>
    <w:rsid w:val="00F50222"/>
    <w:rsid w:val="00F52277"/>
    <w:rsid w:val="00F527AC"/>
    <w:rsid w:val="00F5503F"/>
    <w:rsid w:val="00F55AD7"/>
    <w:rsid w:val="00F61D83"/>
    <w:rsid w:val="00F628DA"/>
    <w:rsid w:val="00F636EF"/>
    <w:rsid w:val="00F64BE0"/>
    <w:rsid w:val="00F65DD1"/>
    <w:rsid w:val="00F707B3"/>
    <w:rsid w:val="00F71135"/>
    <w:rsid w:val="00F730DC"/>
    <w:rsid w:val="00F732A3"/>
    <w:rsid w:val="00F741EE"/>
    <w:rsid w:val="00F74309"/>
    <w:rsid w:val="00F828E7"/>
    <w:rsid w:val="00F82C35"/>
    <w:rsid w:val="00F83068"/>
    <w:rsid w:val="00F830C2"/>
    <w:rsid w:val="00F85647"/>
    <w:rsid w:val="00F90461"/>
    <w:rsid w:val="00F91B03"/>
    <w:rsid w:val="00F96733"/>
    <w:rsid w:val="00FA06B2"/>
    <w:rsid w:val="00FA370D"/>
    <w:rsid w:val="00FA5F89"/>
    <w:rsid w:val="00FA66F1"/>
    <w:rsid w:val="00FB117D"/>
    <w:rsid w:val="00FB4113"/>
    <w:rsid w:val="00FB5308"/>
    <w:rsid w:val="00FB5647"/>
    <w:rsid w:val="00FC378B"/>
    <w:rsid w:val="00FC3977"/>
    <w:rsid w:val="00FD2566"/>
    <w:rsid w:val="00FD25C7"/>
    <w:rsid w:val="00FD2F16"/>
    <w:rsid w:val="00FD2F54"/>
    <w:rsid w:val="00FD6065"/>
    <w:rsid w:val="00FE1D34"/>
    <w:rsid w:val="00FE244F"/>
    <w:rsid w:val="00FE2A6F"/>
    <w:rsid w:val="00FF15EB"/>
    <w:rsid w:val="00FF2C98"/>
    <w:rsid w:val="00FF418D"/>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AFCC"/>
  <w15:docId w15:val="{7DA876B7-03C0-4E89-A25D-9EA9167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815"/>
    <w:pPr>
      <w:spacing w:after="0" w:line="216" w:lineRule="atLeast"/>
    </w:pPr>
    <w:rPr>
      <w:sz w:val="18"/>
      <w:lang w:val="en-GB"/>
    </w:rPr>
  </w:style>
  <w:style w:type="paragraph" w:styleId="Heading1">
    <w:name w:val="heading 1"/>
    <w:next w:val="Heading1separationline"/>
    <w:link w:val="Heading1Char"/>
    <w:qFormat/>
    <w:rsid w:val="00586C66"/>
    <w:pPr>
      <w:keepNext/>
      <w:keepLines/>
      <w:numPr>
        <w:numId w:val="38"/>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qFormat/>
    <w:rsid w:val="00586C66"/>
    <w:pPr>
      <w:numPr>
        <w:ilvl w:val="1"/>
      </w:numPr>
      <w:ind w:right="709"/>
      <w:outlineLvl w:val="1"/>
    </w:pPr>
    <w:rPr>
      <w:bCs w:val="0"/>
      <w:sz w:val="24"/>
    </w:rPr>
  </w:style>
  <w:style w:type="paragraph" w:styleId="Heading3">
    <w:name w:val="heading 3"/>
    <w:basedOn w:val="Heading2"/>
    <w:next w:val="BodyText"/>
    <w:link w:val="Heading3Char"/>
    <w:qFormat/>
    <w:rsid w:val="000418CA"/>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0418CA"/>
    <w:pPr>
      <w:numPr>
        <w:ilvl w:val="3"/>
      </w:numPr>
      <w:ind w:right="992"/>
      <w:outlineLvl w:val="3"/>
    </w:pPr>
    <w:rPr>
      <w:bCs w:val="0"/>
      <w:iCs/>
      <w:smallCaps w:val="0"/>
      <w:sz w:val="22"/>
    </w:rPr>
  </w:style>
  <w:style w:type="paragraph" w:styleId="Heading5">
    <w:name w:val="heading 5"/>
    <w:basedOn w:val="Heading4"/>
    <w:next w:val="Normal"/>
    <w:link w:val="Heading5Char"/>
    <w:qFormat/>
    <w:rsid w:val="000418CA"/>
    <w:pPr>
      <w:numPr>
        <w:ilvl w:val="4"/>
      </w:numPr>
      <w:spacing w:before="200"/>
      <w:ind w:left="1701" w:hanging="1701"/>
      <w:outlineLvl w:val="4"/>
    </w:pPr>
    <w:rPr>
      <w:b w:val="0"/>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586C66"/>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586C66"/>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0418CA"/>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0418CA"/>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0418CA"/>
    <w:rPr>
      <w:rFonts w:asciiTheme="majorHAnsi" w:eastAsiaTheme="majorEastAsia" w:hAnsiTheme="majorHAnsi" w:cstheme="majorBidi"/>
      <w:iCs/>
      <w:color w:val="00558C"/>
      <w:szCs w:val="24"/>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D70D42"/>
    <w:pPr>
      <w:numPr>
        <w:numId w:val="28"/>
      </w:numPr>
      <w:spacing w:before="60" w:after="60" w:line="240" w:lineRule="auto"/>
      <w:ind w:left="992" w:hanging="425"/>
    </w:pPr>
    <w:rPr>
      <w:color w:val="000000" w:themeColor="text1"/>
      <w:sz w:val="22"/>
    </w:rPr>
  </w:style>
  <w:style w:type="paragraph" w:customStyle="1" w:styleId="Bullet2">
    <w:name w:val="Bullet 2"/>
    <w:basedOn w:val="Normal"/>
    <w:link w:val="Bullet2Char"/>
    <w:qFormat/>
    <w:rsid w:val="00D70D42"/>
    <w:pPr>
      <w:numPr>
        <w:numId w:val="29"/>
      </w:numPr>
      <w:spacing w:before="60" w:after="60" w:line="240" w:lineRule="auto"/>
      <w:ind w:left="1417" w:hanging="425"/>
    </w:pPr>
    <w:rPr>
      <w:color w:val="000000" w:themeColor="text1"/>
      <w:sz w:val="22"/>
    </w:rPr>
  </w:style>
  <w:style w:type="paragraph" w:customStyle="1" w:styleId="Heading1separationline">
    <w:name w:val="Heading 1 separ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0D76B7"/>
    <w:pPr>
      <w:tabs>
        <w:tab w:val="right" w:leader="dot" w:pos="9781"/>
      </w:tabs>
      <w:spacing w:after="40" w:line="300" w:lineRule="atLeast"/>
      <w:ind w:left="425" w:right="425" w:hanging="425"/>
    </w:pPr>
    <w:rPr>
      <w:b/>
      <w:caps/>
      <w:noProof/>
      <w:color w:val="00558C" w:themeColor="accent1"/>
      <w:sz w:val="22"/>
    </w:rPr>
  </w:style>
  <w:style w:type="paragraph" w:styleId="TOC2">
    <w:name w:val="toc 2"/>
    <w:basedOn w:val="Normal"/>
    <w:next w:val="Normal"/>
    <w:autoRedefine/>
    <w:uiPriority w:val="39"/>
    <w:rsid w:val="00A7289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1E32E5"/>
    <w:pPr>
      <w:tabs>
        <w:tab w:val="right" w:leader="dot" w:pos="9781"/>
      </w:tabs>
      <w:spacing w:after="60"/>
      <w:ind w:left="1134" w:hanging="709"/>
    </w:pPr>
    <w:rPr>
      <w:color w:val="00558C"/>
    </w:rPr>
  </w:style>
  <w:style w:type="paragraph" w:customStyle="1" w:styleId="Listatext">
    <w:name w:val="List a text"/>
    <w:basedOn w:val="Normal"/>
    <w:qFormat/>
    <w:rsid w:val="008310C9"/>
    <w:pPr>
      <w:spacing w:after="120"/>
      <w:ind w:left="1134"/>
    </w:pPr>
    <w:rPr>
      <w:sz w:val="22"/>
    </w:rPr>
  </w:style>
  <w:style w:type="character" w:customStyle="1" w:styleId="Bullet2Char">
    <w:name w:val="Bullet 2 Char"/>
    <w:basedOn w:val="DefaultParagraphFont"/>
    <w:link w:val="Bullet2"/>
    <w:rsid w:val="00D70D42"/>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Normal"/>
    <w:next w:val="BodyText"/>
    <w:qFormat/>
    <w:rsid w:val="00E5035D"/>
    <w:pPr>
      <w:numPr>
        <w:ilvl w:val="3"/>
        <w:numId w:val="13"/>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E5035D"/>
    <w:pPr>
      <w:numPr>
        <w:ilvl w:val="4"/>
      </w:numPr>
    </w:pPr>
    <w:rPr>
      <w:smallCaps w:val="0"/>
      <w:sz w:val="22"/>
    </w:rPr>
  </w:style>
  <w:style w:type="paragraph" w:customStyle="1" w:styleId="AppendixHead5">
    <w:name w:val="Appendix Head 5"/>
    <w:basedOn w:val="AppendixHead4"/>
    <w:next w:val="BodyText"/>
    <w:qFormat/>
    <w:rsid w:val="00A90AAC"/>
    <w:pPr>
      <w:ind w:left="1701" w:hanging="1701"/>
    </w:pPr>
    <w:rPr>
      <w:b w:val="0"/>
    </w:rPr>
  </w:style>
  <w:style w:type="paragraph" w:customStyle="1" w:styleId="Annex">
    <w:name w:val="Annex"/>
    <w:next w:val="BodyText"/>
    <w:link w:val="AnnexChar"/>
    <w:qFormat/>
    <w:rsid w:val="00E5035D"/>
    <w:pPr>
      <w:numPr>
        <w:numId w:val="3"/>
      </w:numPr>
      <w:spacing w:after="360"/>
    </w:pPr>
    <w:rPr>
      <w:b/>
      <w:caps/>
      <w:color w:val="00558C"/>
      <w:sz w:val="28"/>
      <w:lang w:val="en-GB"/>
    </w:rPr>
  </w:style>
  <w:style w:type="character" w:customStyle="1" w:styleId="AnnexChar">
    <w:name w:val="Annex Char"/>
    <w:basedOn w:val="DefaultParagraphFont"/>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BodyText">
    <w:name w:val="Body Text"/>
    <w:basedOn w:val="Normal"/>
    <w:link w:val="BodyTextChar"/>
    <w:unhideWhenUsed/>
    <w:qFormat/>
    <w:rsid w:val="00D70D42"/>
    <w:pPr>
      <w:spacing w:before="120" w:after="120" w:line="240" w:lineRule="auto"/>
      <w:jc w:val="both"/>
    </w:pPr>
    <w:rPr>
      <w:sz w:val="22"/>
    </w:rPr>
  </w:style>
  <w:style w:type="character" w:customStyle="1" w:styleId="BodyTextChar">
    <w:name w:val="Body Text Char"/>
    <w:basedOn w:val="DefaultParagraphFont"/>
    <w:link w:val="BodyText"/>
    <w:rsid w:val="00D70D42"/>
    <w:rPr>
      <w:lang w:val="en-GB"/>
    </w:rPr>
  </w:style>
  <w:style w:type="paragraph" w:customStyle="1" w:styleId="AnnexHead4">
    <w:name w:val="Annex Head 4"/>
    <w:basedOn w:val="AnnexHead3"/>
    <w:next w:val="BodyText"/>
    <w:qFormat/>
    <w:rsid w:val="000418CA"/>
    <w:pPr>
      <w:numPr>
        <w:ilvl w:val="3"/>
      </w:numPr>
    </w:pPr>
    <w:rPr>
      <w:smallCaps w:val="0"/>
      <w:sz w:val="22"/>
    </w:rPr>
  </w:style>
  <w:style w:type="paragraph" w:customStyle="1" w:styleId="AnnexHead5">
    <w:name w:val="Annex Head 5"/>
    <w:basedOn w:val="Normal"/>
    <w:next w:val="BodyText"/>
    <w:qFormat/>
    <w:rsid w:val="000418CA"/>
    <w:pPr>
      <w:numPr>
        <w:ilvl w:val="4"/>
        <w:numId w:val="3"/>
      </w:numPr>
      <w:spacing w:before="120" w:after="120" w:line="240" w:lineRule="auto"/>
      <w:ind w:left="1701" w:hanging="1701"/>
    </w:pPr>
    <w:rPr>
      <w:rFonts w:eastAsia="Calibri" w:cs="Calibri"/>
      <w:color w:val="00558C"/>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qFormat/>
    <w:rsid w:val="006E10BF"/>
    <w:pPr>
      <w:numPr>
        <w:numId w:val="8"/>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Tablecaption">
    <w:name w:val="Table caption"/>
    <w:basedOn w:val="Caption"/>
    <w:next w:val="BodyText"/>
    <w:qFormat/>
    <w:rsid w:val="007A4FEF"/>
    <w:pPr>
      <w:numPr>
        <w:numId w:val="5"/>
      </w:numPr>
      <w:tabs>
        <w:tab w:val="left" w:pos="851"/>
      </w:tabs>
      <w:spacing w:before="240" w:after="240"/>
      <w:jc w:val="center"/>
    </w:pPr>
    <w:rPr>
      <w:b w:val="0"/>
      <w:u w:val="none"/>
    </w:rPr>
  </w:style>
  <w:style w:type="paragraph" w:styleId="ListNumber">
    <w:name w:val="List Number"/>
    <w:basedOn w:val="Normal"/>
    <w:semiHidden/>
    <w:rsid w:val="006E10BF"/>
    <w:pPr>
      <w:numPr>
        <w:numId w:val="10"/>
      </w:numPr>
      <w:contextualSpacing/>
    </w:pPr>
  </w:style>
  <w:style w:type="paragraph" w:styleId="TOC4">
    <w:name w:val="toc 4"/>
    <w:basedOn w:val="Normal"/>
    <w:next w:val="Normal"/>
    <w:autoRedefine/>
    <w:uiPriority w:val="39"/>
    <w:unhideWhenUsed/>
    <w:rsid w:val="00CD0232"/>
    <w:pPr>
      <w:tabs>
        <w:tab w:val="right" w:leader="dot" w:pos="9781"/>
        <w:tab w:val="right" w:leader="dot" w:pos="10195"/>
      </w:tabs>
      <w:ind w:left="1418" w:right="425" w:hanging="1418"/>
    </w:pPr>
    <w:rPr>
      <w:b/>
      <w:caps/>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DD69FB"/>
    <w:rPr>
      <w:rFonts w:asciiTheme="minorHAnsi" w:hAnsiTheme="minorHAnsi"/>
      <w:sz w:val="20"/>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8310C9"/>
    <w:pPr>
      <w:numPr>
        <w:ilvl w:val="1"/>
        <w:numId w:val="33"/>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6"/>
      </w:numPr>
    </w:pPr>
  </w:style>
  <w:style w:type="paragraph" w:styleId="TOC5">
    <w:name w:val="toc 5"/>
    <w:basedOn w:val="Normal"/>
    <w:next w:val="Normal"/>
    <w:autoRedefine/>
    <w:uiPriority w:val="39"/>
    <w:rsid w:val="00CD0232"/>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FF418D"/>
    <w:pPr>
      <w:numPr>
        <w:ilvl w:val="2"/>
        <w:numId w:val="33"/>
      </w:numPr>
      <w:ind w:left="1701" w:hanging="425"/>
    </w:pPr>
  </w:style>
  <w:style w:type="paragraph" w:customStyle="1" w:styleId="Listitext">
    <w:name w:val="List i text"/>
    <w:basedOn w:val="Normal"/>
    <w:qFormat/>
    <w:rsid w:val="00FF418D"/>
    <w:pPr>
      <w:ind w:left="2268" w:hanging="567"/>
    </w:pPr>
    <w:rPr>
      <w:sz w:val="20"/>
    </w:rPr>
  </w:style>
  <w:style w:type="paragraph" w:customStyle="1" w:styleId="Bullet1text">
    <w:name w:val="Bullet 1 text"/>
    <w:basedOn w:val="Normal"/>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l"/>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8310C9"/>
    <w:pPr>
      <w:numPr>
        <w:numId w:val="30"/>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l"/>
    <w:qFormat/>
    <w:rsid w:val="00D70D42"/>
    <w:pPr>
      <w:numPr>
        <w:numId w:val="31"/>
      </w:numPr>
      <w:spacing w:before="120"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8310C9"/>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4"/>
      </w:numPr>
      <w:spacing w:before="120"/>
      <w:contextualSpacing/>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BodyText"/>
    <w:qFormat/>
    <w:rsid w:val="002176C4"/>
    <w:pPr>
      <w:numPr>
        <w:numId w:val="41"/>
      </w:numPr>
      <w:jc w:val="center"/>
    </w:pPr>
    <w:rPr>
      <w:i/>
      <w:color w:val="00558C"/>
      <w:lang w:eastAsia="en-GB"/>
    </w:rPr>
  </w:style>
  <w:style w:type="paragraph" w:customStyle="1" w:styleId="Figurecaption">
    <w:name w:val="Figure caption"/>
    <w:basedOn w:val="Caption"/>
    <w:next w:val="BodyText"/>
    <w:qFormat/>
    <w:rsid w:val="00DD69FB"/>
    <w:pPr>
      <w:numPr>
        <w:numId w:val="9"/>
      </w:numPr>
      <w:spacing w:before="240" w:after="240"/>
      <w:jc w:val="center"/>
    </w:pPr>
    <w:rPr>
      <w:b w:val="0"/>
      <w:u w:val="none"/>
    </w:rPr>
  </w:style>
  <w:style w:type="paragraph" w:styleId="NoSpacing">
    <w:name w:val="No Spacing"/>
    <w:uiPriority w:val="1"/>
    <w:rsid w:val="00C55EFB"/>
    <w:pPr>
      <w:spacing w:after="0" w:line="240" w:lineRule="auto"/>
    </w:pPr>
    <w:rPr>
      <w:sz w:val="18"/>
      <w:lang w:val="en-GB"/>
    </w:rPr>
  </w:style>
  <w:style w:type="paragraph" w:customStyle="1" w:styleId="Abbreviations">
    <w:name w:val="Abbreviations"/>
    <w:basedOn w:val="Normal"/>
    <w:qFormat/>
    <w:rsid w:val="000B577B"/>
    <w:pPr>
      <w:spacing w:after="60"/>
      <w:ind w:left="1418" w:hanging="1418"/>
    </w:pPr>
    <w:rPr>
      <w:sz w:val="22"/>
    </w:rPr>
  </w:style>
  <w:style w:type="paragraph" w:customStyle="1" w:styleId="Tableheading">
    <w:name w:val="Table heading"/>
    <w:basedOn w:val="Normal"/>
    <w:qFormat/>
    <w:rsid w:val="00983287"/>
    <w:pPr>
      <w:spacing w:before="60" w:after="60"/>
      <w:ind w:left="113" w:right="113"/>
      <w:jc w:val="center"/>
    </w:pPr>
    <w:rPr>
      <w:b/>
      <w:color w:val="00558C"/>
      <w:sz w:val="20"/>
      <w:lang w:val="en-US"/>
    </w:rPr>
  </w:style>
  <w:style w:type="paragraph" w:customStyle="1" w:styleId="Appendix">
    <w:name w:val="Appendix"/>
    <w:next w:val="BodyText"/>
    <w:qFormat/>
    <w:rsid w:val="00E5035D"/>
    <w:pPr>
      <w:numPr>
        <w:numId w:val="13"/>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Referencetext">
    <w:name w:val="Reference text"/>
    <w:basedOn w:val="Normal"/>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E86147"/>
    <w:rPr>
      <w:b/>
      <w:color w:val="00558C"/>
      <w:sz w:val="28"/>
    </w:rPr>
  </w:style>
  <w:style w:type="character" w:customStyle="1" w:styleId="MRNChar">
    <w:name w:val="MRN Char"/>
    <w:basedOn w:val="DefaultParagraphFont"/>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DefaultParagraphFont"/>
    <w:link w:val="Revokes"/>
    <w:rsid w:val="003F70D2"/>
    <w:rPr>
      <w:b/>
      <w:i/>
      <w:color w:val="00558C"/>
      <w:sz w:val="28"/>
      <w:lang w:val="en-GB"/>
    </w:rPr>
  </w:style>
  <w:style w:type="paragraph" w:customStyle="1" w:styleId="Reference">
    <w:name w:val="Reference"/>
    <w:basedOn w:val="Normal"/>
    <w:qFormat/>
    <w:rsid w:val="00CF10E3"/>
    <w:pPr>
      <w:numPr>
        <w:numId w:val="15"/>
      </w:numPr>
      <w:spacing w:before="120" w:after="60" w:line="240" w:lineRule="auto"/>
      <w:jc w:val="both"/>
    </w:pPr>
    <w:rPr>
      <w:rFonts w:eastAsia="Times New Roman" w:cs="Times New Roman"/>
      <w:sz w:val="22"/>
      <w:szCs w:val="20"/>
    </w:rPr>
  </w:style>
  <w:style w:type="paragraph" w:customStyle="1" w:styleId="Equation">
    <w:name w:val="Equation"/>
    <w:basedOn w:val="BodyText"/>
    <w:next w:val="BodyText"/>
    <w:link w:val="EquationChar"/>
    <w:qFormat/>
    <w:rsid w:val="00835EA0"/>
    <w:pPr>
      <w:numPr>
        <w:numId w:val="16"/>
      </w:numPr>
      <w:spacing w:before="60"/>
      <w:jc w:val="right"/>
    </w:pPr>
  </w:style>
  <w:style w:type="character" w:customStyle="1" w:styleId="EquationChar">
    <w:name w:val="Equation Char"/>
    <w:basedOn w:val="BodyTextChar"/>
    <w:link w:val="Equation"/>
    <w:rsid w:val="00835EA0"/>
    <w:rPr>
      <w:lang w:val="en-GB"/>
    </w:rPr>
  </w:style>
  <w:style w:type="paragraph" w:customStyle="1" w:styleId="Furtherreading">
    <w:name w:val="Further reading"/>
    <w:basedOn w:val="BodyText"/>
    <w:link w:val="FurtherreadingChar"/>
    <w:qFormat/>
    <w:rsid w:val="0022582A"/>
    <w:pPr>
      <w:numPr>
        <w:numId w:val="17"/>
      </w:numPr>
      <w:spacing w:before="60"/>
    </w:pPr>
  </w:style>
  <w:style w:type="character" w:customStyle="1" w:styleId="FurtherreadingChar">
    <w:name w:val="Further reading Char"/>
    <w:basedOn w:val="BodyTextChar"/>
    <w:link w:val="Furtherreading"/>
    <w:rsid w:val="0022582A"/>
    <w:rPr>
      <w:lang w:val="en-GB"/>
    </w:rPr>
  </w:style>
  <w:style w:type="paragraph" w:customStyle="1" w:styleId="Documentrevisiontabletitle">
    <w:name w:val="Document revision table title"/>
    <w:basedOn w:val="Normal"/>
    <w:rsid w:val="005D3920"/>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176C4"/>
    <w:pPr>
      <w:numPr>
        <w:numId w:val="39"/>
      </w:numPr>
      <w:jc w:val="center"/>
    </w:pPr>
    <w:rPr>
      <w:i/>
      <w:color w:val="00558C"/>
      <w:lang w:eastAsia="en-GB"/>
    </w:rPr>
  </w:style>
  <w:style w:type="character" w:customStyle="1" w:styleId="AnnexFigureCaptionChar">
    <w:name w:val="Annex Figure Caption Char"/>
    <w:basedOn w:val="BodyTextChar"/>
    <w:link w:val="AnnexFigureCaption"/>
    <w:rsid w:val="002176C4"/>
    <w:rPr>
      <w:i/>
      <w:color w:val="00558C"/>
      <w:lang w:val="en-GB" w:eastAsia="en-GB"/>
    </w:rPr>
  </w:style>
  <w:style w:type="paragraph" w:styleId="Index1">
    <w:name w:val="index 1"/>
    <w:basedOn w:val="Normal"/>
    <w:next w:val="Normal"/>
    <w:autoRedefine/>
    <w:semiHidden/>
    <w:unhideWhenUsed/>
    <w:rsid w:val="00326BB4"/>
    <w:pPr>
      <w:spacing w:line="240" w:lineRule="auto"/>
      <w:ind w:left="180" w:hanging="180"/>
    </w:pPr>
  </w:style>
  <w:style w:type="paragraph" w:customStyle="1" w:styleId="AppendixHead1">
    <w:name w:val="Appendix Head 1"/>
    <w:basedOn w:val="Normal"/>
    <w:next w:val="Heading1separationline"/>
    <w:qFormat/>
    <w:rsid w:val="008603E0"/>
    <w:pPr>
      <w:numPr>
        <w:ilvl w:val="1"/>
        <w:numId w:val="13"/>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02CB2"/>
    <w:pPr>
      <w:ind w:left="425" w:right="709"/>
    </w:pPr>
    <w:rPr>
      <w:i/>
    </w:rPr>
  </w:style>
  <w:style w:type="character" w:customStyle="1" w:styleId="EmphasisParagraphChar">
    <w:name w:val="Emphasis Paragraph Char"/>
    <w:basedOn w:val="BodyTextChar"/>
    <w:link w:val="EmphasisParagraph"/>
    <w:rsid w:val="00202CB2"/>
    <w:rPr>
      <w:i/>
      <w:lang w:val="en-GB"/>
    </w:rPr>
  </w:style>
  <w:style w:type="paragraph" w:customStyle="1" w:styleId="Quotationparagraph">
    <w:name w:val="Quotation paragraph"/>
    <w:basedOn w:val="BodyText"/>
    <w:link w:val="QuotationparagraphChar"/>
    <w:qFormat/>
    <w:rsid w:val="00A800A9"/>
    <w:pPr>
      <w:suppressAutoHyphens/>
      <w:ind w:left="567" w:right="707"/>
    </w:pPr>
  </w:style>
  <w:style w:type="character" w:customStyle="1" w:styleId="QuotationparagraphChar">
    <w:name w:val="Quotation paragraph Char"/>
    <w:basedOn w:val="BodyTextChar"/>
    <w:link w:val="Quotationparagraph"/>
    <w:rsid w:val="00A800A9"/>
    <w:rPr>
      <w:lang w:val="en-GB"/>
    </w:rPr>
  </w:style>
  <w:style w:type="paragraph" w:customStyle="1" w:styleId="Heading1separatationline">
    <w:name w:val="Heading 1 separatation line"/>
    <w:basedOn w:val="Normal"/>
    <w:next w:val="BodyText"/>
    <w:rsid w:val="009E545D"/>
    <w:pPr>
      <w:pBdr>
        <w:bottom w:val="single" w:sz="8" w:space="1" w:color="00558C" w:themeColor="accent1"/>
      </w:pBdr>
      <w:spacing w:after="120" w:line="90" w:lineRule="exact"/>
      <w:ind w:right="8789"/>
    </w:pPr>
    <w:rPr>
      <w:color w:val="000000" w:themeColor="text1"/>
      <w:sz w:val="22"/>
    </w:rPr>
  </w:style>
  <w:style w:type="table" w:customStyle="1" w:styleId="TableGrid2">
    <w:name w:val="Table Grid2"/>
    <w:basedOn w:val="TableNormal"/>
    <w:next w:val="TableGrid"/>
    <w:uiPriority w:val="59"/>
    <w:rsid w:val="009E545D"/>
    <w:pPr>
      <w:spacing w:after="0" w:line="240" w:lineRule="auto"/>
    </w:pPr>
    <w:rPr>
      <w:rFonts w:eastAsia="Times New Roma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C45736"/>
    <w:pPr>
      <w:ind w:left="720"/>
      <w:contextualSpacing/>
    </w:pPr>
  </w:style>
  <w:style w:type="paragraph" w:customStyle="1" w:styleId="AnnexJHead1">
    <w:name w:val="Annex J Head 1"/>
    <w:basedOn w:val="Normal"/>
    <w:next w:val="Heading1separatationline"/>
    <w:rsid w:val="00B80516"/>
    <w:pPr>
      <w:numPr>
        <w:numId w:val="51"/>
      </w:numPr>
    </w:pPr>
    <w:rPr>
      <w:b/>
      <w:caps/>
      <w:color w:val="407EC9"/>
      <w:sz w:val="28"/>
    </w:rPr>
  </w:style>
  <w:style w:type="paragraph" w:customStyle="1" w:styleId="AnnexJHead2">
    <w:name w:val="Annex J Head 2"/>
    <w:basedOn w:val="Normal"/>
    <w:next w:val="Heading2separationline"/>
    <w:rsid w:val="00B80516"/>
    <w:pPr>
      <w:numPr>
        <w:ilvl w:val="1"/>
        <w:numId w:val="51"/>
      </w:numPr>
    </w:pPr>
    <w:rPr>
      <w:b/>
      <w:caps/>
      <w:color w:val="407EC9"/>
      <w:sz w:val="24"/>
    </w:rPr>
  </w:style>
  <w:style w:type="paragraph" w:customStyle="1" w:styleId="AnnexJHead3">
    <w:name w:val="Annex J Head 3"/>
    <w:basedOn w:val="Normal"/>
    <w:next w:val="BodyText"/>
    <w:rsid w:val="00B80516"/>
    <w:pPr>
      <w:numPr>
        <w:ilvl w:val="2"/>
        <w:numId w:val="51"/>
      </w:numPr>
    </w:pPr>
    <w:rPr>
      <w:b/>
      <w:smallCaps/>
      <w:color w:val="407EC9"/>
      <w:sz w:val="22"/>
    </w:rPr>
  </w:style>
  <w:style w:type="paragraph" w:customStyle="1" w:styleId="AnnexJHead4">
    <w:name w:val="Annex J Head 4"/>
    <w:basedOn w:val="Normal"/>
    <w:next w:val="BodyText"/>
    <w:rsid w:val="00B80516"/>
    <w:pPr>
      <w:numPr>
        <w:ilvl w:val="3"/>
        <w:numId w:val="51"/>
      </w:numPr>
    </w:pPr>
    <w:rPr>
      <w:b/>
      <w:color w:val="407EC9"/>
      <w:sz w:val="22"/>
    </w:rPr>
  </w:style>
  <w:style w:type="paragraph" w:customStyle="1" w:styleId="Acronym">
    <w:name w:val="Acronym"/>
    <w:basedOn w:val="Normal"/>
    <w:qFormat/>
    <w:rsid w:val="004F0A63"/>
    <w:pPr>
      <w:spacing w:after="60"/>
      <w:ind w:left="1418" w:hanging="1418"/>
    </w:pPr>
    <w:rPr>
      <w:sz w:val="22"/>
    </w:rPr>
  </w:style>
  <w:style w:type="paragraph" w:customStyle="1" w:styleId="Referencelist">
    <w:name w:val="Reference list"/>
    <w:basedOn w:val="Normal"/>
    <w:qFormat/>
    <w:rsid w:val="004F0A63"/>
    <w:pPr>
      <w:tabs>
        <w:tab w:val="left" w:pos="0"/>
      </w:tabs>
      <w:spacing w:before="120" w:after="60" w:line="240" w:lineRule="auto"/>
      <w:ind w:left="567" w:hanging="567"/>
      <w:jc w:val="both"/>
    </w:pPr>
    <w:rPr>
      <w:rFonts w:eastAsia="Times New Roman" w:cs="Times New Roman"/>
      <w:sz w:val="22"/>
      <w:szCs w:val="20"/>
    </w:rPr>
  </w:style>
  <w:style w:type="character" w:styleId="UnresolvedMention">
    <w:name w:val="Unresolved Mention"/>
    <w:basedOn w:val="DefaultParagraphFont"/>
    <w:uiPriority w:val="99"/>
    <w:semiHidden/>
    <w:unhideWhenUsed/>
    <w:rsid w:val="00CF0906"/>
    <w:rPr>
      <w:color w:val="605E5C"/>
      <w:shd w:val="clear" w:color="auto" w:fill="E1DFDD"/>
    </w:rPr>
  </w:style>
  <w:style w:type="paragraph" w:styleId="BodyText2">
    <w:name w:val="Body Text 2"/>
    <w:basedOn w:val="Normal"/>
    <w:link w:val="BodyText2Char"/>
    <w:unhideWhenUsed/>
    <w:rsid w:val="00F460D9"/>
    <w:pPr>
      <w:spacing w:after="120" w:line="480" w:lineRule="auto"/>
    </w:pPr>
  </w:style>
  <w:style w:type="character" w:customStyle="1" w:styleId="BodyText2Char">
    <w:name w:val="Body Text 2 Char"/>
    <w:basedOn w:val="DefaultParagraphFont"/>
    <w:link w:val="BodyText2"/>
    <w:rsid w:val="00F460D9"/>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38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www.iala-aism.org/wiki/dictionary" TargetMode="Externa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iso.org/publication-list.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https://www.iso.org/publication/PUB100080.html" TargetMode="External"/><Relationship Id="rId30" Type="http://schemas.openxmlformats.org/officeDocument/2006/relationships/footer" Target="footer6.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8" ma:contentTypeDescription="Create a new document." ma:contentTypeScope="" ma:versionID="70abd0fcd150e38e67aa4d5654b740c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ee384e04e63cf8bc87d427ed10b9fd5b"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3.xml><?xml version="1.0" encoding="utf-8"?>
<ds:datastoreItem xmlns:ds="http://schemas.openxmlformats.org/officeDocument/2006/customXml" ds:itemID="{C14708DF-32C4-44BA-9F71-3D94B3ABFD36}">
  <ds:schemaRefs>
    <ds:schemaRef ds:uri="http://schemas.openxmlformats.org/officeDocument/2006/bibliography"/>
  </ds:schemaRefs>
</ds:datastoreItem>
</file>

<file path=customXml/itemProps4.xml><?xml version="1.0" encoding="utf-8"?>
<ds:datastoreItem xmlns:ds="http://schemas.openxmlformats.org/officeDocument/2006/customXml" ds:itemID="{D44DEA8F-7EC5-491F-9797-AAB1674165AA}"/>
</file>

<file path=docProps/app.xml><?xml version="1.0" encoding="utf-8"?>
<Properties xmlns="http://schemas.openxmlformats.org/officeDocument/2006/extended-properties" xmlns:vt="http://schemas.openxmlformats.org/officeDocument/2006/docPropsVTypes">
  <Template>Gxxxx Template for IALA Guidelines Ed 2.1 August 2021</Template>
  <TotalTime>49</TotalTime>
  <Pages>18</Pages>
  <Words>5820</Words>
  <Characters>35390</Characters>
  <Application>Microsoft Office Word</Application>
  <DocSecurity>0</DocSecurity>
  <Lines>1105</Lines>
  <Paragraphs>572</Paragraphs>
  <ScaleCrop>false</ScaleCrop>
  <HeadingPairs>
    <vt:vector size="6" baseType="variant">
      <vt:variant>
        <vt:lpstr>Title</vt:lpstr>
      </vt:variant>
      <vt:variant>
        <vt:i4>1</vt:i4>
      </vt:variant>
      <vt:variant>
        <vt:lpstr>Tittel</vt:lpstr>
      </vt:variant>
      <vt:variant>
        <vt:i4>1</vt:i4>
      </vt:variant>
      <vt:variant>
        <vt:lpstr>Titre</vt:lpstr>
      </vt:variant>
      <vt:variant>
        <vt:i4>1</vt:i4>
      </vt:variant>
    </vt:vector>
  </HeadingPairs>
  <TitlesOfParts>
    <vt:vector size="3" baseType="lpstr">
      <vt:lpstr>IALA Guideline Macro Enabled Template</vt:lpstr>
      <vt:lpstr>IALA Guideline Macro Enabled Template</vt:lpstr>
      <vt:lpstr>IALA Guideline 1115</vt:lpstr>
    </vt:vector>
  </TitlesOfParts>
  <Manager>IALA</Manager>
  <Company>IALA</Company>
  <LinksUpToDate>false</LinksUpToDate>
  <CharactersWithSpaces>40638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Macro Enabled Template</dc:title>
  <dc:subject>IALA</dc:subject>
  <dc:creator>Omar Frits Eriksson</dc:creator>
  <cp:keywords/>
  <dc:description/>
  <cp:lastModifiedBy>Trainor, Neil</cp:lastModifiedBy>
  <cp:revision>4</cp:revision>
  <cp:lastPrinted>2020-11-25T08:30:00Z</cp:lastPrinted>
  <dcterms:created xsi:type="dcterms:W3CDTF">2024-07-26T02:56:00Z</dcterms:created>
  <dcterms:modified xsi:type="dcterms:W3CDTF">2024-07-29T22:10:00Z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0x010100E8CDE179D9FB0342B17C099E752EB0FB</vt:lpwstr>
  </property>
  <property fmtid="{D5CDD505-2E9C-101B-9397-08002B2CF9AE}" pid="3" name="Order">
    <vt:r8>3135400</vt:r8>
  </property>
  <property fmtid="{D5CDD505-2E9C-101B-9397-08002B2CF9AE}" pid="4" name="MediaServiceImageTags">
    <vt:lpwstr/>
  </property>
</Properties>
</file>