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89616" w14:textId="2A01B3E0" w:rsidR="003A6BBC" w:rsidRDefault="00F41A7D">
      <w:pPr>
        <w:pStyle w:val="Header"/>
        <w:tabs>
          <w:tab w:val="clear" w:pos="9639"/>
          <w:tab w:val="right" w:pos="5954"/>
        </w:tabs>
        <w:spacing w:after="240"/>
        <w:jc w:val="right"/>
        <w:rPr>
          <w:rFonts w:asciiTheme="minorHAnsi" w:hAnsiTheme="minorHAnsi" w:cstheme="minorHAnsi"/>
          <w:lang w:val="en-US" w:eastAsia="zh-CN"/>
        </w:rPr>
      </w:pPr>
      <w:bookmarkStart w:id="0" w:name="_Hlk156846763"/>
      <w:r>
        <w:rPr>
          <w:rFonts w:asciiTheme="minorHAnsi" w:hAnsiTheme="minorHAnsi" w:cstheme="minorHAnsi"/>
        </w:rPr>
        <w:t xml:space="preserve">Input paper: </w:t>
      </w:r>
      <w:r>
        <w:rPr>
          <w:rStyle w:val="FootnoteReference"/>
          <w:rFonts w:asciiTheme="minorHAnsi" w:hAnsiTheme="minorHAnsi" w:cstheme="minorHAnsi"/>
          <w:sz w:val="22"/>
          <w:vertAlign w:val="superscript"/>
        </w:rPr>
        <w:footnoteReference w:id="2"/>
      </w:r>
      <w:r>
        <w:rPr>
          <w:rFonts w:asciiTheme="minorHAnsi" w:hAnsiTheme="minorHAnsi" w:cstheme="minorHAnsi"/>
        </w:rPr>
        <w:t xml:space="preserve"> VTS</w:t>
      </w:r>
      <w:r>
        <w:rPr>
          <w:rFonts w:asciiTheme="minorHAnsi" w:hAnsiTheme="minorHAnsi" w:cstheme="minorHAnsi" w:hint="eastAsia"/>
          <w:lang w:eastAsia="zh-CN"/>
        </w:rPr>
        <w:t>5</w:t>
      </w:r>
      <w:r>
        <w:rPr>
          <w:rFonts w:asciiTheme="minorHAnsi" w:hAnsiTheme="minorHAnsi" w:cstheme="minorHAnsi"/>
          <w:lang w:eastAsia="zh-CN"/>
        </w:rPr>
        <w:t>6</w:t>
      </w:r>
      <w:r>
        <w:rPr>
          <w:rFonts w:asciiTheme="minorHAnsi" w:hAnsiTheme="minorHAnsi" w:cstheme="minorHAnsi"/>
        </w:rPr>
        <w:t>-</w:t>
      </w:r>
      <w:r>
        <w:rPr>
          <w:rFonts w:asciiTheme="minorHAnsi" w:hAnsiTheme="minorHAnsi" w:cstheme="minorHAnsi"/>
          <w:lang w:val="en-US" w:eastAsia="zh-CN"/>
        </w:rPr>
        <w:t>9.1.1</w:t>
      </w:r>
    </w:p>
    <w:p w14:paraId="2B389617" w14:textId="77777777" w:rsidR="003A6BBC" w:rsidRDefault="003A6BBC">
      <w:pPr>
        <w:pStyle w:val="BodyText"/>
        <w:rPr>
          <w:lang w:val="en-US"/>
        </w:rPr>
      </w:pPr>
    </w:p>
    <w:p w14:paraId="2B389618" w14:textId="77777777" w:rsidR="003A6BBC" w:rsidRDefault="003A6BBC">
      <w:pPr>
        <w:pStyle w:val="BodyText"/>
      </w:pPr>
    </w:p>
    <w:p w14:paraId="2B389619" w14:textId="77777777" w:rsidR="003A6BBC" w:rsidRDefault="00F41A7D">
      <w:pPr>
        <w:pStyle w:val="BodyText"/>
      </w:pPr>
      <w:r>
        <w:t xml:space="preserve">Input paper for the following Committee(s): </w:t>
      </w:r>
      <w:r>
        <w:tab/>
      </w:r>
      <w:r>
        <w:rPr>
          <w:sz w:val="18"/>
          <w:szCs w:val="18"/>
        </w:rPr>
        <w:t>check as appropriate</w:t>
      </w:r>
      <w:r>
        <w:rPr>
          <w:sz w:val="18"/>
          <w:szCs w:val="18"/>
        </w:rPr>
        <w:tab/>
      </w:r>
      <w:r>
        <w:t>Purpose of paper:</w:t>
      </w:r>
    </w:p>
    <w:p w14:paraId="2B38961A" w14:textId="71E6BEDF" w:rsidR="003A6BBC" w:rsidRPr="00BA4BC2" w:rsidRDefault="00F41A7D">
      <w:pPr>
        <w:pStyle w:val="BodyText"/>
        <w:rPr>
          <w:b/>
        </w:rPr>
      </w:pPr>
      <w:r w:rsidRPr="00BA4BC2">
        <w:rPr>
          <w:b/>
        </w:rPr>
        <w:t>□</w:t>
      </w:r>
      <w:r w:rsidRPr="00BA4BC2">
        <w:rPr>
          <w:b/>
        </w:rPr>
        <w:t xml:space="preserve">  ARM</w:t>
      </w:r>
      <w:r w:rsidRPr="00BA4BC2">
        <w:rPr>
          <w:b/>
        </w:rPr>
        <w:tab/>
      </w:r>
      <w:r w:rsidR="00BA4BC2">
        <w:rPr>
          <w:b/>
        </w:rPr>
        <w:tab/>
      </w:r>
      <w:r w:rsidRPr="00BA4BC2">
        <w:rPr>
          <w:b/>
        </w:rPr>
        <w:t>□</w:t>
      </w:r>
      <w:r w:rsidRPr="00BA4BC2">
        <w:rPr>
          <w:b/>
        </w:rPr>
        <w:t xml:space="preserve">  ENG</w:t>
      </w:r>
      <w:r w:rsidRPr="00BA4BC2">
        <w:rPr>
          <w:b/>
        </w:rPr>
        <w:tab/>
      </w:r>
      <w:r w:rsidRPr="00BA4BC2">
        <w:rPr>
          <w:b/>
        </w:rPr>
        <w:tab/>
      </w:r>
      <w:r w:rsidRPr="00BA4BC2">
        <w:rPr>
          <w:b/>
        </w:rPr>
        <w:t>□</w:t>
      </w:r>
      <w:r w:rsidRPr="00BA4BC2">
        <w:rPr>
          <w:b/>
        </w:rPr>
        <w:t xml:space="preserve">  PAP</w:t>
      </w:r>
      <w:r w:rsidRPr="00BA4BC2">
        <w:rPr>
          <w:b/>
        </w:rPr>
        <w:tab/>
      </w:r>
      <w:r w:rsidRPr="00BA4BC2">
        <w:rPr>
          <w:b/>
        </w:rPr>
        <w:tab/>
      </w:r>
      <w:r w:rsidRPr="00BA4BC2">
        <w:rPr>
          <w:b/>
        </w:rPr>
        <w:tab/>
      </w:r>
      <w:r w:rsidRPr="00BA4BC2">
        <w:rPr>
          <w:rFonts w:hint="eastAsia"/>
          <w:b/>
          <w:lang w:val="en-US"/>
        </w:rPr>
        <w:t xml:space="preserve">                               </w:t>
      </w:r>
      <w:r w:rsidRPr="00BA4BC2">
        <w:rPr>
          <w:b/>
        </w:rPr>
        <w:t>X  Input</w:t>
      </w:r>
    </w:p>
    <w:p w14:paraId="2B38961B" w14:textId="7064AB26" w:rsidR="003A6BBC" w:rsidRPr="00BA4BC2" w:rsidRDefault="00F41A7D">
      <w:pPr>
        <w:pStyle w:val="BodyText"/>
        <w:rPr>
          <w:b/>
        </w:rPr>
      </w:pPr>
      <w:r w:rsidRPr="00BA4BC2">
        <w:rPr>
          <w:b/>
        </w:rPr>
        <w:t>□</w:t>
      </w:r>
      <w:r w:rsidRPr="00BA4BC2">
        <w:rPr>
          <w:b/>
        </w:rPr>
        <w:t xml:space="preserve">  DTEC</w:t>
      </w:r>
      <w:r w:rsidRPr="00BA4BC2">
        <w:rPr>
          <w:b/>
        </w:rPr>
        <w:tab/>
      </w:r>
      <w:r w:rsidR="00BA4BC2">
        <w:rPr>
          <w:b/>
        </w:rPr>
        <w:tab/>
      </w:r>
      <w:r w:rsidRPr="00BA4BC2">
        <w:rPr>
          <w:b/>
        </w:rPr>
        <w:t>X  VTS</w:t>
      </w:r>
      <w:r w:rsidRPr="00BA4BC2">
        <w:rPr>
          <w:b/>
        </w:rPr>
        <w:tab/>
      </w:r>
      <w:r w:rsidRPr="00BA4BC2">
        <w:rPr>
          <w:b/>
        </w:rPr>
        <w:tab/>
      </w:r>
      <w:r w:rsidRPr="00BA4BC2">
        <w:rPr>
          <w:b/>
        </w:rPr>
        <w:tab/>
      </w:r>
      <w:r w:rsidRPr="00BA4BC2">
        <w:rPr>
          <w:b/>
        </w:rPr>
        <w:tab/>
      </w:r>
      <w:r w:rsidRPr="00BA4BC2">
        <w:rPr>
          <w:b/>
        </w:rPr>
        <w:tab/>
      </w:r>
      <w:r w:rsidRPr="00BA4BC2">
        <w:rPr>
          <w:b/>
        </w:rPr>
        <w:tab/>
      </w:r>
      <w:r w:rsidRPr="00BA4BC2">
        <w:rPr>
          <w:rFonts w:hint="eastAsia"/>
          <w:b/>
          <w:lang w:val="en-US"/>
        </w:rPr>
        <w:t xml:space="preserve">                </w:t>
      </w:r>
      <w:r w:rsidRPr="00BA4BC2">
        <w:rPr>
          <w:b/>
        </w:rPr>
        <w:t>□</w:t>
      </w:r>
      <w:r w:rsidRPr="00BA4BC2">
        <w:rPr>
          <w:b/>
        </w:rPr>
        <w:t xml:space="preserve">  Information</w:t>
      </w:r>
    </w:p>
    <w:p w14:paraId="2B38961C" w14:textId="77777777" w:rsidR="003A6BBC" w:rsidRDefault="003A6BBC">
      <w:pPr>
        <w:pStyle w:val="BodyText"/>
      </w:pPr>
    </w:p>
    <w:p w14:paraId="2B38961D" w14:textId="17092454" w:rsidR="003A6BBC" w:rsidRDefault="00F41A7D">
      <w:pPr>
        <w:pStyle w:val="BodyText"/>
        <w:rPr>
          <w:lang w:val="en-US"/>
        </w:rPr>
      </w:pPr>
      <w:r>
        <w:t>Agenda item</w:t>
      </w:r>
      <w:r>
        <w:rPr>
          <w:rStyle w:val="FootnoteReference"/>
          <w:rFonts w:asciiTheme="minorHAnsi" w:hAnsiTheme="minorHAnsi" w:cstheme="minorHAnsi"/>
          <w:sz w:val="22"/>
          <w:vertAlign w:val="superscript"/>
        </w:rPr>
        <w:footnoteReference w:id="3"/>
      </w:r>
      <w:r>
        <w:tab/>
      </w:r>
      <w:r>
        <w:tab/>
      </w:r>
      <w:r>
        <w:tab/>
      </w:r>
      <w:r w:rsidR="00E14DFD">
        <w:rPr>
          <w:lang w:val="en-US"/>
        </w:rPr>
        <w:tab/>
      </w:r>
    </w:p>
    <w:p w14:paraId="2B38961E" w14:textId="77777777" w:rsidR="003A6BBC" w:rsidRDefault="00F41A7D">
      <w:pPr>
        <w:pStyle w:val="BodyText"/>
      </w:pPr>
      <w:r>
        <w:t>Technical Domain / Task Number</w:t>
      </w:r>
      <w:r>
        <w:rPr>
          <w:vertAlign w:val="superscript"/>
        </w:rPr>
        <w:t>2</w:t>
      </w:r>
      <w:r>
        <w:tab/>
        <w:t>2.</w:t>
      </w:r>
      <w:r>
        <w:rPr>
          <w:rFonts w:hint="eastAsia"/>
          <w:lang w:val="en-US"/>
        </w:rPr>
        <w:t>5</w:t>
      </w:r>
      <w:r>
        <w:t>.</w:t>
      </w:r>
      <w:r>
        <w:rPr>
          <w:rFonts w:hint="eastAsia"/>
          <w:lang w:val="en-US"/>
        </w:rPr>
        <w:t>2</w:t>
      </w:r>
    </w:p>
    <w:p w14:paraId="2B38961F" w14:textId="77777777" w:rsidR="003A6BBC" w:rsidRDefault="00F41A7D">
      <w:pPr>
        <w:pStyle w:val="BodyText"/>
      </w:pPr>
      <w:r>
        <w:t>Author(s) / Submitter(s)</w:t>
      </w:r>
      <w:r>
        <w:tab/>
      </w:r>
      <w:r>
        <w:tab/>
      </w:r>
      <w:r>
        <w:tab/>
        <w:t>China Maritime Safety Administration</w:t>
      </w:r>
    </w:p>
    <w:bookmarkEnd w:id="0"/>
    <w:p w14:paraId="2B389620" w14:textId="77777777" w:rsidR="003A6BBC" w:rsidRDefault="003A6BBC">
      <w:pPr>
        <w:pStyle w:val="BodyText"/>
      </w:pPr>
    </w:p>
    <w:p w14:paraId="2B389621" w14:textId="77777777" w:rsidR="003A6BBC" w:rsidRDefault="00F41A7D">
      <w:pPr>
        <w:pStyle w:val="Title"/>
        <w:rPr>
          <w:rFonts w:asciiTheme="minorHAnsi" w:hAnsiTheme="minorHAnsi" w:cstheme="minorHAnsi"/>
          <w:color w:val="0070C0"/>
          <w:sz w:val="28"/>
          <w:lang w:val="en-US" w:eastAsia="zh-CN"/>
        </w:rPr>
      </w:pPr>
      <w:r>
        <w:rPr>
          <w:rFonts w:asciiTheme="minorHAnsi" w:hAnsiTheme="minorHAnsi" w:cstheme="minorHAnsi" w:hint="eastAsia"/>
          <w:color w:val="0070C0"/>
          <w:sz w:val="28"/>
          <w:lang w:val="en-US" w:eastAsia="zh-CN"/>
        </w:rPr>
        <w:t>Proposals on the</w:t>
      </w:r>
      <w:r>
        <w:rPr>
          <w:rFonts w:asciiTheme="minorHAnsi" w:hAnsiTheme="minorHAnsi" w:cstheme="minorHAnsi"/>
          <w:color w:val="0070C0"/>
          <w:sz w:val="28"/>
          <w:lang w:val="en-US" w:eastAsia="zh-CN"/>
        </w:rPr>
        <w:t xml:space="preserve"> “Service Specification for VTS Traffic Clearance </w:t>
      </w:r>
      <w:r>
        <w:rPr>
          <w:rFonts w:asciiTheme="minorHAnsi" w:hAnsiTheme="minorHAnsi" w:cstheme="minorHAnsi"/>
          <w:color w:val="0070C0"/>
          <w:sz w:val="28"/>
          <w:lang w:val="en-US" w:eastAsia="zh-CN"/>
        </w:rPr>
        <w:tab/>
        <w:t>Edition 1.3” and  “Service Design for VTS Traffic                                                       Clearance Service Edition 1.0”</w:t>
      </w:r>
    </w:p>
    <w:p w14:paraId="2B389622" w14:textId="77777777" w:rsidR="003A6BBC" w:rsidRDefault="003A6BBC">
      <w:pPr>
        <w:pStyle w:val="Title"/>
        <w:rPr>
          <w:rFonts w:asciiTheme="minorHAnsi" w:hAnsiTheme="minorHAnsi" w:cstheme="minorHAnsi"/>
          <w:color w:val="0070C0"/>
          <w:sz w:val="28"/>
          <w:lang w:val="en-US" w:eastAsia="zh-CN"/>
        </w:rPr>
      </w:pPr>
    </w:p>
    <w:p w14:paraId="2B389623" w14:textId="77777777" w:rsidR="003A6BBC" w:rsidRDefault="00F41A7D">
      <w:pPr>
        <w:pStyle w:val="Heading1"/>
        <w:rPr>
          <w:rFonts w:asciiTheme="minorHAnsi" w:hAnsiTheme="minorHAnsi" w:cstheme="minorHAnsi"/>
        </w:rPr>
      </w:pPr>
      <w:r>
        <w:rPr>
          <w:rFonts w:asciiTheme="minorHAnsi" w:hAnsiTheme="minorHAnsi" w:cstheme="minorHAnsi" w:hint="eastAsia"/>
          <w:lang w:val="en-US" w:eastAsia="zh-CN"/>
        </w:rPr>
        <w:t>S</w:t>
      </w:r>
      <w:r>
        <w:rPr>
          <w:rFonts w:asciiTheme="minorHAnsi" w:hAnsiTheme="minorHAnsi" w:cstheme="minorHAnsi" w:hint="eastAsia"/>
          <w:lang w:eastAsia="zh-CN"/>
        </w:rPr>
        <w:t>ummary</w:t>
      </w:r>
    </w:p>
    <w:p w14:paraId="2B389624" w14:textId="77777777" w:rsidR="003A6BBC" w:rsidRDefault="00F41A7D">
      <w:pPr>
        <w:pStyle w:val="BodyText"/>
        <w:jc w:val="both"/>
        <w:rPr>
          <w:lang w:val="en-US"/>
        </w:rPr>
      </w:pPr>
      <w:r>
        <w:rPr>
          <w:lang w:val="en-US"/>
        </w:rPr>
        <w:t>This</w:t>
      </w:r>
      <w:r>
        <w:rPr>
          <w:rFonts w:hint="eastAsia"/>
        </w:rPr>
        <w:t xml:space="preserve"> proposal </w:t>
      </w:r>
      <w:r>
        <w:rPr>
          <w:lang w:val="en-US"/>
        </w:rPr>
        <w:t xml:space="preserve">proposes revisions to Service Specification for VTS Traffic Clearance Edition 1.3 and Service Design for VTS Traffic Clearance Service using SECOM Edition 1.0 from the aspects of improving ETA/ETD, S-100&amp;ECDIS and editorial </w:t>
      </w:r>
      <w:r>
        <w:t>changes</w:t>
      </w:r>
      <w:r>
        <w:rPr>
          <w:lang w:val="en-US"/>
        </w:rPr>
        <w:t xml:space="preserve"> related contents.</w:t>
      </w:r>
    </w:p>
    <w:p w14:paraId="2B389625" w14:textId="77777777" w:rsidR="003A6BBC" w:rsidRDefault="003A6BBC">
      <w:pPr>
        <w:pStyle w:val="BodyText"/>
        <w:rPr>
          <w:lang w:val="en-US"/>
        </w:rPr>
      </w:pPr>
    </w:p>
    <w:p w14:paraId="2B389626" w14:textId="77777777" w:rsidR="003A6BBC" w:rsidRDefault="00F41A7D">
      <w:pPr>
        <w:pStyle w:val="BodyText"/>
      </w:pPr>
      <w:r>
        <w:t>1.1</w:t>
      </w:r>
      <w:r>
        <w:tab/>
        <w:t>Purpose of the document</w:t>
      </w:r>
    </w:p>
    <w:p w14:paraId="2B389627" w14:textId="77777777" w:rsidR="003A6BBC" w:rsidRDefault="00F41A7D">
      <w:pPr>
        <w:pStyle w:val="BodyText"/>
        <w:jc w:val="both"/>
      </w:pPr>
      <w:r>
        <w:t xml:space="preserve">The purpose of this document is to provide input document for the VTS committee to update the </w:t>
      </w:r>
      <w:r>
        <w:rPr>
          <w:lang w:val="en-US"/>
        </w:rPr>
        <w:t>Service Specification for VTS Traffic Clearance Service and VTS Traffic Clearance Service using SECOM</w:t>
      </w:r>
      <w:r>
        <w:t>.</w:t>
      </w:r>
    </w:p>
    <w:p w14:paraId="2B389628" w14:textId="77777777" w:rsidR="003A6BBC" w:rsidRDefault="00F41A7D">
      <w:pPr>
        <w:pStyle w:val="Heading2"/>
        <w:rPr>
          <w:lang w:eastAsia="zh-CN"/>
        </w:rPr>
      </w:pPr>
      <w:r>
        <w:rPr>
          <w:lang w:eastAsia="zh-CN"/>
        </w:rPr>
        <w:t>Related documents</w:t>
      </w:r>
    </w:p>
    <w:p w14:paraId="2B389629" w14:textId="77777777" w:rsidR="003A6BBC" w:rsidRDefault="00F41A7D">
      <w:pPr>
        <w:pStyle w:val="BodyText"/>
        <w:jc w:val="both"/>
        <w:rPr>
          <w:lang w:val="en-US"/>
        </w:rPr>
      </w:pPr>
      <w:r>
        <w:rPr>
          <w:b/>
          <w:bCs/>
          <w:lang w:val="en-US"/>
        </w:rPr>
        <w:t>IALA VTS55-6.1.1</w:t>
      </w:r>
      <w:r>
        <w:rPr>
          <w:lang w:val="en-US"/>
        </w:rPr>
        <w:t xml:space="preserve"> VTS Task Plan 2023-2027</w:t>
      </w:r>
    </w:p>
    <w:p w14:paraId="2B38962A" w14:textId="77777777" w:rsidR="003A6BBC" w:rsidRDefault="00F41A7D">
      <w:pPr>
        <w:pStyle w:val="BodyText"/>
        <w:jc w:val="both"/>
        <w:rPr>
          <w:lang w:val="en-US"/>
        </w:rPr>
      </w:pPr>
      <w:bookmarkStart w:id="1" w:name="_Hlk156847440"/>
      <w:r>
        <w:rPr>
          <w:b/>
          <w:bCs/>
          <w:lang w:val="en-US"/>
        </w:rPr>
        <w:t>IALA VTS55-12.3.</w:t>
      </w:r>
      <w:bookmarkEnd w:id="1"/>
      <w:r>
        <w:rPr>
          <w:b/>
          <w:bCs/>
          <w:lang w:val="en-US"/>
        </w:rPr>
        <w:t>6</w:t>
      </w:r>
      <w:r>
        <w:rPr>
          <w:lang w:val="en-US"/>
        </w:rPr>
        <w:t xml:space="preserve"> Service Specification for VTS Traffic Clearance_V1.3</w:t>
      </w:r>
    </w:p>
    <w:p w14:paraId="2B38962B" w14:textId="77777777" w:rsidR="003A6BBC" w:rsidRDefault="00F41A7D">
      <w:pPr>
        <w:pStyle w:val="BodyText"/>
        <w:jc w:val="both"/>
        <w:rPr>
          <w:lang w:val="en-US"/>
        </w:rPr>
      </w:pPr>
      <w:bookmarkStart w:id="2" w:name="_Hlk170028698"/>
      <w:r>
        <w:rPr>
          <w:b/>
          <w:bCs/>
          <w:lang w:val="en-US"/>
        </w:rPr>
        <w:t xml:space="preserve">IALA VTS55-12.3.5 </w:t>
      </w:r>
      <w:r>
        <w:rPr>
          <w:lang w:val="en-US"/>
        </w:rPr>
        <w:t>Service Design for VTS Traffic Clearance Service using SECOM_V1.0</w:t>
      </w:r>
    </w:p>
    <w:bookmarkEnd w:id="2"/>
    <w:p w14:paraId="2B38962C" w14:textId="77777777" w:rsidR="003A6BBC" w:rsidRDefault="00F41A7D">
      <w:pPr>
        <w:pStyle w:val="BodyText"/>
        <w:jc w:val="both"/>
        <w:rPr>
          <w:lang w:val="en-US"/>
        </w:rPr>
      </w:pPr>
      <w:r>
        <w:rPr>
          <w:rFonts w:hint="eastAsia"/>
          <w:b/>
          <w:bCs/>
          <w:lang w:val="en-US"/>
        </w:rPr>
        <w:t>I</w:t>
      </w:r>
      <w:r>
        <w:rPr>
          <w:b/>
          <w:bCs/>
          <w:lang w:val="en-US"/>
        </w:rPr>
        <w:t>ALA</w:t>
      </w:r>
      <w:r>
        <w:rPr>
          <w:b/>
          <w:bCs/>
        </w:rPr>
        <w:t xml:space="preserve"> VTS53-6.3.2</w:t>
      </w:r>
      <w:r>
        <w:t xml:space="preserve"> Development of technical service specifications for digital data exchange between VTS and other entities - primarily ships</w:t>
      </w:r>
      <w:r>
        <w:rPr>
          <w:lang w:val="en-US"/>
        </w:rPr>
        <w:t xml:space="preserve"> </w:t>
      </w:r>
    </w:p>
    <w:p w14:paraId="2B38962D" w14:textId="77777777" w:rsidR="003A6BBC" w:rsidRDefault="00F41A7D">
      <w:pPr>
        <w:pStyle w:val="BodyText"/>
        <w:jc w:val="both"/>
        <w:rPr>
          <w:lang w:val="en-US"/>
        </w:rPr>
      </w:pPr>
      <w:r>
        <w:rPr>
          <w:rFonts w:hint="eastAsia"/>
          <w:b/>
          <w:bCs/>
          <w:lang w:val="en-US"/>
        </w:rPr>
        <w:t>I</w:t>
      </w:r>
      <w:r>
        <w:rPr>
          <w:b/>
          <w:bCs/>
          <w:lang w:val="en-US"/>
        </w:rPr>
        <w:t>ALA</w:t>
      </w:r>
      <w:r>
        <w:rPr>
          <w:b/>
          <w:bCs/>
        </w:rPr>
        <w:t xml:space="preserve"> </w:t>
      </w:r>
      <w:bookmarkStart w:id="3" w:name="_Hlk156847870"/>
      <w:r>
        <w:rPr>
          <w:b/>
          <w:bCs/>
          <w:lang w:val="en-US"/>
        </w:rPr>
        <w:t>VTS54 8.3.2</w:t>
      </w:r>
      <w:bookmarkEnd w:id="3"/>
      <w:r>
        <w:rPr>
          <w:b/>
          <w:bCs/>
          <w:lang w:val="en-US"/>
        </w:rPr>
        <w:t xml:space="preserve"> </w:t>
      </w:r>
      <w:r>
        <w:rPr>
          <w:lang w:val="en-US"/>
        </w:rPr>
        <w:t xml:space="preserve">Draft of Service Specification for digital VTS Anchorage Assignment Service_V0.5 </w:t>
      </w:r>
    </w:p>
    <w:p w14:paraId="2B38962E" w14:textId="77777777" w:rsidR="003A6BBC" w:rsidRDefault="00F41A7D">
      <w:pPr>
        <w:pStyle w:val="BodyText"/>
        <w:jc w:val="both"/>
        <w:rPr>
          <w:lang w:val="en-US"/>
        </w:rPr>
      </w:pPr>
      <w:bookmarkStart w:id="4" w:name="_Hlk170029563"/>
      <w:r>
        <w:rPr>
          <w:rFonts w:hint="eastAsia"/>
          <w:b/>
          <w:bCs/>
          <w:lang w:val="en-US"/>
        </w:rPr>
        <w:t>I</w:t>
      </w:r>
      <w:r>
        <w:rPr>
          <w:b/>
          <w:bCs/>
          <w:lang w:val="en-US"/>
        </w:rPr>
        <w:t>ALA</w:t>
      </w:r>
      <w:r>
        <w:rPr>
          <w:b/>
          <w:bCs/>
        </w:rPr>
        <w:t xml:space="preserve"> </w:t>
      </w:r>
      <w:r>
        <w:rPr>
          <w:b/>
          <w:bCs/>
          <w:lang w:val="en-US"/>
        </w:rPr>
        <w:t xml:space="preserve">VTS55-9.1.1 </w:t>
      </w:r>
      <w:r>
        <w:rPr>
          <w:lang w:val="en-US"/>
        </w:rPr>
        <w:t xml:space="preserve">Proposals on the “Service Specification for VTS Traffic Clearance </w:t>
      </w:r>
      <w:r>
        <w:rPr>
          <w:lang w:val="en-US"/>
        </w:rPr>
        <w:t>Service_V1.0”</w:t>
      </w:r>
      <w:bookmarkStart w:id="5" w:name="_Hlk156847495"/>
    </w:p>
    <w:bookmarkEnd w:id="4"/>
    <w:bookmarkEnd w:id="5"/>
    <w:p w14:paraId="2B38962F" w14:textId="77777777" w:rsidR="003A6BBC" w:rsidRDefault="003A6BBC">
      <w:pPr>
        <w:pStyle w:val="BodyText"/>
      </w:pPr>
    </w:p>
    <w:p w14:paraId="2B389630" w14:textId="77777777" w:rsidR="003A6BBC" w:rsidRDefault="00F41A7D">
      <w:pPr>
        <w:pStyle w:val="Heading1"/>
        <w:spacing w:line="400" w:lineRule="exact"/>
        <w:rPr>
          <w:rFonts w:asciiTheme="minorHAnsi" w:hAnsiTheme="minorHAnsi" w:cstheme="minorHAnsi"/>
          <w:lang w:val="en-US" w:eastAsia="zh-CN"/>
        </w:rPr>
      </w:pPr>
      <w:r>
        <w:rPr>
          <w:rFonts w:asciiTheme="minorHAnsi" w:hAnsiTheme="minorHAnsi" w:cstheme="minorHAnsi"/>
          <w:lang w:eastAsia="zh-CN"/>
        </w:rPr>
        <w:lastRenderedPageBreak/>
        <w:t xml:space="preserve">background </w:t>
      </w:r>
    </w:p>
    <w:p w14:paraId="2B389631" w14:textId="77777777" w:rsidR="003A6BBC" w:rsidRDefault="00F41A7D">
      <w:pPr>
        <w:pStyle w:val="BodyText"/>
        <w:jc w:val="both"/>
        <w:rPr>
          <w:lang w:val="en-US"/>
        </w:rPr>
      </w:pPr>
      <w:r>
        <w:rPr>
          <w:rFonts w:hint="eastAsia"/>
          <w:b/>
          <w:caps/>
          <w:color w:val="0070C0"/>
          <w:kern w:val="28"/>
          <w:sz w:val="24"/>
          <w:lang w:val="en-US"/>
        </w:rPr>
        <w:t>2.1</w:t>
      </w:r>
      <w:r>
        <w:rPr>
          <w:lang w:val="en-US"/>
        </w:rPr>
        <w:tab/>
        <w:t>The IALA VTS Committee Work Plan 2023-2027 raises the task</w:t>
      </w:r>
      <w:r>
        <w:rPr>
          <w:rFonts w:hint="eastAsia"/>
          <w:lang w:val="en-US"/>
        </w:rPr>
        <w:t xml:space="preserve"> </w:t>
      </w:r>
      <w:r>
        <w:rPr>
          <w:lang w:val="en-US"/>
        </w:rPr>
        <w:t>"</w:t>
      </w:r>
      <w:r>
        <w:rPr>
          <w:i/>
          <w:iCs/>
        </w:rPr>
        <w:t>Development of technical service specifications for digital data exchange between VTS and other entities - primarily ships</w:t>
      </w:r>
      <w:r>
        <w:rPr>
          <w:lang w:val="en-US"/>
        </w:rPr>
        <w:t>” (</w:t>
      </w:r>
      <w:r>
        <w:rPr>
          <w:rFonts w:hint="eastAsia"/>
          <w:lang w:val="en-US"/>
        </w:rPr>
        <w:t>t</w:t>
      </w:r>
      <w:r>
        <w:rPr>
          <w:lang w:val="en-US"/>
        </w:rPr>
        <w:t xml:space="preserve">ask 2.5.2), and aims to finalize the pioneer technical service specifications before VTS57. </w:t>
      </w:r>
      <w:r>
        <w:rPr>
          <w:i/>
          <w:iCs/>
          <w:lang w:val="en-US"/>
        </w:rPr>
        <w:t>Service Specification for VTS Traffic Clearance Edition 1.3</w:t>
      </w:r>
      <w:r>
        <w:rPr>
          <w:lang w:val="en-US"/>
        </w:rPr>
        <w:t xml:space="preserve"> and</w:t>
      </w:r>
      <w:r>
        <w:rPr>
          <w:i/>
          <w:iCs/>
          <w:lang w:val="en-US"/>
        </w:rPr>
        <w:t xml:space="preserve"> Service Design for VTS Traffic Clearance using SECOM Edition 1.0 </w:t>
      </w:r>
      <w:r>
        <w:rPr>
          <w:lang w:val="en-US"/>
        </w:rPr>
        <w:t>had been finalized at VTS55 and the intersession</w:t>
      </w:r>
      <w:r>
        <w:rPr>
          <w:rFonts w:hint="eastAsia"/>
          <w:lang w:val="en-US"/>
        </w:rPr>
        <w:t>a</w:t>
      </w:r>
      <w:r>
        <w:rPr>
          <w:lang w:val="en-US"/>
        </w:rPr>
        <w:t>l meeting. At the intersession</w:t>
      </w:r>
      <w:r>
        <w:rPr>
          <w:rFonts w:hint="eastAsia"/>
          <w:lang w:val="en-US"/>
        </w:rPr>
        <w:t>a</w:t>
      </w:r>
      <w:r>
        <w:rPr>
          <w:lang w:val="en-US"/>
        </w:rPr>
        <w:t>l meeting, the task 2.5.</w:t>
      </w:r>
      <w:r>
        <w:rPr>
          <w:lang w:val="en-US"/>
        </w:rPr>
        <w:t xml:space="preserve">2 indicated that all contents of the </w:t>
      </w:r>
      <w:r>
        <w:rPr>
          <w:i/>
          <w:iCs/>
          <w:lang w:val="en-US"/>
        </w:rPr>
        <w:t>Service Specification for VTS Traffic Clearance</w:t>
      </w:r>
      <w:r>
        <w:rPr>
          <w:lang w:val="en-US"/>
        </w:rPr>
        <w:t xml:space="preserve"> and </w:t>
      </w:r>
      <w:r>
        <w:rPr>
          <w:i/>
          <w:iCs/>
          <w:lang w:val="en-US"/>
        </w:rPr>
        <w:t xml:space="preserve">Service Design </w:t>
      </w:r>
      <w:r>
        <w:rPr>
          <w:lang w:val="en-US"/>
        </w:rPr>
        <w:t>would be open for discussion and welcome suggestions for revision.</w:t>
      </w:r>
    </w:p>
    <w:p w14:paraId="2B389632" w14:textId="77777777" w:rsidR="003A6BBC" w:rsidRDefault="00F41A7D">
      <w:pPr>
        <w:pStyle w:val="BodyText"/>
        <w:jc w:val="both"/>
        <w:rPr>
          <w:lang w:val="en-US"/>
        </w:rPr>
      </w:pPr>
      <w:r>
        <w:rPr>
          <w:b/>
          <w:caps/>
          <w:color w:val="0070C0"/>
          <w:kern w:val="28"/>
          <w:sz w:val="24"/>
          <w:lang w:val="en-US"/>
        </w:rPr>
        <w:t xml:space="preserve">2.2  </w:t>
      </w:r>
      <w:r>
        <w:rPr>
          <w:lang w:val="en-US"/>
        </w:rPr>
        <w:t xml:space="preserve">     </w:t>
      </w:r>
      <w:r>
        <w:rPr>
          <w:rFonts w:hint="eastAsia"/>
          <w:lang w:val="en-US"/>
        </w:rPr>
        <w:t xml:space="preserve">As the co-author </w:t>
      </w:r>
      <w:r>
        <w:t>of</w:t>
      </w:r>
      <w:r>
        <w:rPr>
          <w:lang w:val="en-US"/>
        </w:rPr>
        <w:t xml:space="preserve">  the new work task proposal (VTS 53-6.3.2) at  VTS53, China MSA continued to submit "</w:t>
      </w:r>
      <w:r>
        <w:rPr>
          <w:i/>
          <w:iCs/>
        </w:rPr>
        <w:t xml:space="preserve"> </w:t>
      </w:r>
      <w:r>
        <w:rPr>
          <w:rFonts w:hint="eastAsia"/>
          <w:i/>
          <w:iCs/>
          <w:lang w:val="en-US"/>
        </w:rPr>
        <w:t>P</w:t>
      </w:r>
      <w:r>
        <w:rPr>
          <w:i/>
          <w:iCs/>
          <w:lang w:val="en-US"/>
        </w:rPr>
        <w:t>roposals on the New Work Task of Developing Technical Service Specifications for Digital Data Exchange between VTS and Other Entities</w:t>
      </w:r>
      <w:r>
        <w:rPr>
          <w:lang w:val="en-US"/>
        </w:rPr>
        <w:t xml:space="preserve">  ”(VTS54 9.1.3) and "</w:t>
      </w:r>
      <w:r>
        <w:t xml:space="preserve"> </w:t>
      </w:r>
      <w:r>
        <w:rPr>
          <w:lang w:val="en-US"/>
        </w:rPr>
        <w:t>Draft of Service Specification for digital VTS Anchorage Assignment Service_V0.5" (VTS54 8.3.2 ) at VTS54</w:t>
      </w:r>
      <w:r>
        <w:rPr>
          <w:rFonts w:hint="eastAsia"/>
          <w:lang w:val="en-US"/>
        </w:rPr>
        <w:t>，</w:t>
      </w:r>
      <w:r>
        <w:rPr>
          <w:rFonts w:hint="eastAsia"/>
          <w:lang w:val="en-US"/>
        </w:rPr>
        <w:t>a</w:t>
      </w:r>
      <w:r>
        <w:rPr>
          <w:lang w:val="en-US"/>
        </w:rPr>
        <w:t>nd</w:t>
      </w:r>
      <w:r>
        <w:rPr>
          <w:b/>
          <w:bCs/>
        </w:rPr>
        <w:t xml:space="preserve"> </w:t>
      </w:r>
      <w:r>
        <w:rPr>
          <w:lang w:val="en-US"/>
        </w:rPr>
        <w:t xml:space="preserve"> “Proposals on the</w:t>
      </w:r>
      <w:r>
        <w:rPr>
          <w:rFonts w:hint="eastAsia"/>
          <w:lang w:val="en-US"/>
        </w:rPr>
        <w:t xml:space="preserve"> </w:t>
      </w:r>
      <w:r>
        <w:rPr>
          <w:i/>
          <w:iCs/>
          <w:lang w:val="en-US"/>
        </w:rPr>
        <w:t>Service Specification for VTS Traffic Clearance Service_V1.0</w:t>
      </w:r>
      <w:r>
        <w:rPr>
          <w:lang w:val="en-US"/>
        </w:rPr>
        <w:t>” (VTS55-9.1.1) at VTS55</w:t>
      </w:r>
      <w:r>
        <w:rPr>
          <w:rFonts w:hint="eastAsia"/>
          <w:lang w:val="en-US"/>
        </w:rPr>
        <w:t>.</w:t>
      </w:r>
    </w:p>
    <w:p w14:paraId="2B389633" w14:textId="77777777" w:rsidR="003A6BBC" w:rsidRDefault="00F41A7D">
      <w:pPr>
        <w:pStyle w:val="Heading1"/>
        <w:spacing w:line="400" w:lineRule="exact"/>
        <w:rPr>
          <w:rFonts w:asciiTheme="minorHAnsi" w:hAnsiTheme="minorHAnsi" w:cstheme="minorHAnsi"/>
          <w:lang w:eastAsia="zh-CN"/>
        </w:rPr>
      </w:pPr>
      <w:r>
        <w:rPr>
          <w:lang w:val="en-US" w:eastAsia="zh-CN"/>
        </w:rPr>
        <w:t>PROPOSAL</w:t>
      </w:r>
      <w:r>
        <w:rPr>
          <w:rFonts w:asciiTheme="minorHAnsi" w:hAnsiTheme="minorHAnsi" w:cstheme="minorHAnsi"/>
          <w:lang w:eastAsia="zh-CN"/>
        </w:rPr>
        <w:t xml:space="preserve"> </w:t>
      </w:r>
    </w:p>
    <w:p w14:paraId="2B389634" w14:textId="77777777" w:rsidR="003A6BBC" w:rsidRDefault="00F41A7D">
      <w:pPr>
        <w:pStyle w:val="Heading2"/>
        <w:rPr>
          <w:lang w:eastAsia="zh-CN"/>
        </w:rPr>
      </w:pPr>
      <w:r>
        <w:rPr>
          <w:rFonts w:hint="eastAsia"/>
          <w:lang w:eastAsia="zh-CN"/>
        </w:rPr>
        <w:t>3.</w:t>
      </w:r>
      <w:r>
        <w:rPr>
          <w:lang w:eastAsia="zh-CN"/>
        </w:rPr>
        <w:t xml:space="preserve">1 </w:t>
      </w:r>
      <w:r>
        <w:rPr>
          <w:lang w:val="en-US" w:eastAsia="zh-CN"/>
        </w:rPr>
        <w:t>Proposals</w:t>
      </w:r>
      <w:r>
        <w:rPr>
          <w:rFonts w:asciiTheme="minorHAnsi" w:hAnsiTheme="minorHAnsi" w:cstheme="minorHAnsi"/>
          <w:lang w:eastAsia="zh-CN"/>
        </w:rPr>
        <w:t xml:space="preserve"> on </w:t>
      </w:r>
      <w:r>
        <w:t>updating</w:t>
      </w:r>
      <w:r>
        <w:rPr>
          <w:rFonts w:hint="eastAsia"/>
        </w:rPr>
        <w:t xml:space="preserve"> </w:t>
      </w:r>
      <w:r>
        <w:t>ETA/ETD related contents</w:t>
      </w:r>
    </w:p>
    <w:p w14:paraId="2B389635" w14:textId="77777777" w:rsidR="003A6BBC" w:rsidRDefault="00F41A7D">
      <w:pPr>
        <w:pStyle w:val="Heading2"/>
      </w:pPr>
      <w:bookmarkStart w:id="6" w:name="_Hlk170029881"/>
      <w:r>
        <w:rPr>
          <w:rFonts w:hint="eastAsia"/>
        </w:rPr>
        <w:t>3</w:t>
      </w:r>
      <w:r>
        <w:t xml:space="preserve">.1.1 </w:t>
      </w:r>
      <w:r>
        <w:t>Standards for timestamps (aligned with IMO Compendium)</w:t>
      </w:r>
    </w:p>
    <w:bookmarkEnd w:id="6"/>
    <w:p w14:paraId="2B389636" w14:textId="77777777" w:rsidR="003A6BBC" w:rsidRDefault="00F41A7D">
      <w:pPr>
        <w:pStyle w:val="BodyText"/>
        <w:rPr>
          <w:lang w:val="en-US"/>
        </w:rPr>
      </w:pPr>
      <w:r>
        <w:rPr>
          <w:lang w:val="en-US"/>
        </w:rPr>
        <w:t>1.Definitions for "Estimated/Requested/Planned/Actual Time of Departure (Abbreviations: ETD, RTD, PTD, ATD)"are listed in IMO Compendium by data numbers: IMO0066, IMO0236, IMO0237, IMO0065.</w:t>
      </w:r>
    </w:p>
    <w:p w14:paraId="2B389637" w14:textId="77777777" w:rsidR="003A6BBC" w:rsidRDefault="00F41A7D">
      <w:pPr>
        <w:pStyle w:val="BodyText"/>
        <w:rPr>
          <w:lang w:val="en-US"/>
        </w:rPr>
      </w:pPr>
      <w:r>
        <w:rPr>
          <w:lang w:val="en-US"/>
        </w:rPr>
        <w:t>2.Definitions for "Estimated/Requested/Planned/Actual Time of Arrival (Abbreviations: ETA, RTA, PTA, ATA)"are listed in IMO Compendium by data numbers: IMO0064, IMO0234, IMO0235, IMO0063, such as below:</w:t>
      </w:r>
    </w:p>
    <w:p w14:paraId="2B389638" w14:textId="77777777" w:rsidR="003A6BBC" w:rsidRDefault="00F41A7D">
      <w:pPr>
        <w:pStyle w:val="BodyText"/>
      </w:pPr>
      <w:r>
        <w:t>(1) Date and time of arrival – estimated: The date and time the ship is estimated to arrive at a specified location, ETA. (IMO 0064)</w:t>
      </w:r>
    </w:p>
    <w:p w14:paraId="2B389639" w14:textId="77777777" w:rsidR="003A6BBC" w:rsidRDefault="00F41A7D">
      <w:pPr>
        <w:pStyle w:val="BodyText"/>
      </w:pPr>
      <w:r>
        <w:t>(2) Date and time of arrival - requested: The date and time the ship is requested to arrive at a specified location, RTA. (IMO 0234)</w:t>
      </w:r>
    </w:p>
    <w:p w14:paraId="2B38963A" w14:textId="77777777" w:rsidR="003A6BBC" w:rsidRDefault="00F41A7D">
      <w:pPr>
        <w:pStyle w:val="BodyText"/>
      </w:pPr>
      <w:r>
        <w:t>(3) Date and time of arrival – planned: The date and time the ship plans to arrive at a specific location, PTA. (IMO 0235)</w:t>
      </w:r>
    </w:p>
    <w:p w14:paraId="2B38963B" w14:textId="77777777" w:rsidR="003A6BBC" w:rsidRDefault="00F41A7D">
      <w:pPr>
        <w:pStyle w:val="BodyText"/>
        <w:jc w:val="both"/>
      </w:pPr>
      <w:r>
        <w:t>(4) Date and time of arrival – actual: The date and time the ship arrives at a specified location, ATA. (IMO 0063)</w:t>
      </w:r>
    </w:p>
    <w:p w14:paraId="2B38963C" w14:textId="77777777" w:rsidR="003A6BBC" w:rsidRDefault="00F41A7D">
      <w:pPr>
        <w:pStyle w:val="Heading2"/>
      </w:pPr>
      <w:bookmarkStart w:id="7" w:name="_Hlk170032544"/>
      <w:r>
        <w:t>3.1.2 Sequence of timestamps</w:t>
      </w:r>
    </w:p>
    <w:bookmarkEnd w:id="7"/>
    <w:p w14:paraId="2B38963D" w14:textId="77777777" w:rsidR="003A6BBC" w:rsidRDefault="00F41A7D">
      <w:pPr>
        <w:pStyle w:val="BodyText"/>
        <w:jc w:val="both"/>
      </w:pPr>
      <w:r>
        <w:t xml:space="preserve">According to the </w:t>
      </w:r>
      <w:r>
        <w:rPr>
          <w:rFonts w:cstheme="minorHAnsi"/>
          <w:lang w:val="en-US"/>
        </w:rPr>
        <w:t>IMO GIA</w:t>
      </w:r>
      <w:r>
        <w:rPr>
          <w:rFonts w:cstheme="minorHAnsi"/>
          <w:b/>
          <w:bCs/>
          <w:lang w:val="en-US"/>
        </w:rPr>
        <w:t xml:space="preserve"> </w:t>
      </w:r>
      <w:r>
        <w:rPr>
          <w:rFonts w:cstheme="minorHAnsi"/>
          <w:i/>
          <w:iCs/>
          <w:lang w:val="en-US"/>
        </w:rPr>
        <w:t xml:space="preserve">Just in Time Arrival Guide </w:t>
      </w:r>
      <w:r>
        <w:t xml:space="preserve"> and  IMO FAL.5/Circ.52</w:t>
      </w:r>
      <w:r>
        <w:rPr>
          <w:i/>
          <w:iCs/>
        </w:rPr>
        <w:t xml:space="preserve"> Guidelines for harmonized communication and electronic exchange of operational data for port calls</w:t>
      </w:r>
      <w:r>
        <w:t>, arrival and departure times of ships and starting and completion times of services all follow the same sequence of “Estimated”, “Requested”, “Planned”, “Actual”, It should be noted that each timestamp has one owner</w:t>
      </w:r>
      <w:r>
        <w:rPr>
          <w:rFonts w:hint="eastAsia"/>
          <w:lang w:val="en-US"/>
        </w:rPr>
        <w:t xml:space="preserve">, </w:t>
      </w:r>
      <w:r>
        <w:t>as below:</w:t>
      </w:r>
    </w:p>
    <w:p w14:paraId="2B38963E" w14:textId="77777777" w:rsidR="003A6BBC" w:rsidRDefault="00F41A7D">
      <w:pPr>
        <w:pStyle w:val="BodyText"/>
      </w:pPr>
      <w:r>
        <w:rPr>
          <w:noProof/>
        </w:rPr>
        <w:lastRenderedPageBreak/>
        <w:drawing>
          <wp:inline distT="0" distB="0" distL="0" distR="0" wp14:anchorId="2B389669" wp14:editId="2B38966A">
            <wp:extent cx="5274310" cy="188912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74310" cy="1889125"/>
                    </a:xfrm>
                    <a:prstGeom prst="rect">
                      <a:avLst/>
                    </a:prstGeom>
                  </pic:spPr>
                </pic:pic>
              </a:graphicData>
            </a:graphic>
          </wp:inline>
        </w:drawing>
      </w:r>
    </w:p>
    <w:p w14:paraId="2B38963F" w14:textId="77777777" w:rsidR="003A6BBC" w:rsidRDefault="00F41A7D">
      <w:pPr>
        <w:jc w:val="both"/>
        <w:rPr>
          <w:rFonts w:asciiTheme="minorHAnsi" w:hAnsiTheme="minorHAnsi"/>
          <w:sz w:val="21"/>
          <w:szCs w:val="21"/>
        </w:rPr>
      </w:pPr>
      <w:r>
        <w:rPr>
          <w:rFonts w:asciiTheme="minorHAnsi" w:hAnsiTheme="minorHAnsi"/>
          <w:sz w:val="21"/>
          <w:szCs w:val="21"/>
        </w:rPr>
        <w:t>1.Estimated Time of Arrival (ETA): The vessel digitally communicates the ETA to the VTS</w:t>
      </w:r>
      <w:r>
        <w:rPr>
          <w:rFonts w:asciiTheme="minorHAnsi" w:hAnsiTheme="minorHAnsi" w:hint="eastAsia"/>
          <w:sz w:val="21"/>
          <w:szCs w:val="21"/>
          <w:lang w:eastAsia="zh-CN"/>
        </w:rPr>
        <w:t>（</w:t>
      </w:r>
      <w:r>
        <w:rPr>
          <w:rFonts w:asciiTheme="minorHAnsi" w:hAnsiTheme="minorHAnsi" w:hint="eastAsia"/>
          <w:sz w:val="21"/>
          <w:szCs w:val="21"/>
          <w:lang w:eastAsia="zh-CN"/>
        </w:rPr>
        <w:t>t</w:t>
      </w:r>
      <w:r>
        <w:rPr>
          <w:rFonts w:asciiTheme="minorHAnsi" w:hAnsiTheme="minorHAnsi"/>
          <w:sz w:val="21"/>
          <w:szCs w:val="21"/>
          <w:lang w:eastAsia="zh-CN"/>
        </w:rPr>
        <w:t>erminal</w:t>
      </w:r>
      <w:r>
        <w:rPr>
          <w:rFonts w:asciiTheme="minorHAnsi" w:hAnsiTheme="minorHAnsi" w:hint="eastAsia"/>
          <w:sz w:val="21"/>
          <w:szCs w:val="21"/>
          <w:lang w:eastAsia="zh-CN"/>
        </w:rPr>
        <w:t>）</w:t>
      </w:r>
      <w:r>
        <w:rPr>
          <w:rFonts w:asciiTheme="minorHAnsi" w:hAnsiTheme="minorHAnsi"/>
          <w:sz w:val="21"/>
          <w:szCs w:val="21"/>
        </w:rPr>
        <w:t xml:space="preserve">, indicating when the vessel is expected to </w:t>
      </w:r>
      <w:r>
        <w:rPr>
          <w:rFonts w:asciiTheme="minorHAnsi" w:hAnsiTheme="minorHAnsi"/>
          <w:sz w:val="21"/>
          <w:szCs w:val="21"/>
        </w:rPr>
        <w:t>arrive at the berth.</w:t>
      </w:r>
    </w:p>
    <w:p w14:paraId="2B389640" w14:textId="77777777" w:rsidR="003A6BBC" w:rsidRDefault="00F41A7D">
      <w:pPr>
        <w:jc w:val="both"/>
        <w:rPr>
          <w:rFonts w:asciiTheme="minorHAnsi" w:hAnsiTheme="minorHAnsi"/>
          <w:sz w:val="21"/>
          <w:szCs w:val="21"/>
        </w:rPr>
      </w:pPr>
      <w:r>
        <w:rPr>
          <w:rFonts w:asciiTheme="minorHAnsi" w:hAnsiTheme="minorHAnsi"/>
          <w:sz w:val="21"/>
          <w:szCs w:val="21"/>
        </w:rPr>
        <w:t>2.Requested Time of Arrival (RTA): Upon receiving the ETA, the VTS</w:t>
      </w:r>
      <w:r>
        <w:rPr>
          <w:rFonts w:asciiTheme="minorHAnsi" w:hAnsiTheme="minorHAnsi" w:hint="eastAsia"/>
          <w:sz w:val="21"/>
          <w:szCs w:val="21"/>
          <w:lang w:eastAsia="zh-CN"/>
        </w:rPr>
        <w:t>（</w:t>
      </w:r>
      <w:r>
        <w:rPr>
          <w:rFonts w:asciiTheme="minorHAnsi" w:hAnsiTheme="minorHAnsi" w:hint="eastAsia"/>
          <w:sz w:val="21"/>
          <w:szCs w:val="21"/>
          <w:lang w:eastAsia="zh-CN"/>
        </w:rPr>
        <w:t>t</w:t>
      </w:r>
      <w:r>
        <w:rPr>
          <w:rFonts w:asciiTheme="minorHAnsi" w:hAnsiTheme="minorHAnsi"/>
          <w:sz w:val="21"/>
          <w:szCs w:val="21"/>
          <w:lang w:eastAsia="zh-CN"/>
        </w:rPr>
        <w:t>erminal</w:t>
      </w:r>
      <w:r>
        <w:rPr>
          <w:rFonts w:asciiTheme="minorHAnsi" w:hAnsiTheme="minorHAnsi" w:hint="eastAsia"/>
          <w:sz w:val="21"/>
          <w:szCs w:val="21"/>
          <w:lang w:eastAsia="zh-CN"/>
        </w:rPr>
        <w:t>）</w:t>
      </w:r>
      <w:r>
        <w:rPr>
          <w:rFonts w:asciiTheme="minorHAnsi" w:hAnsiTheme="minorHAnsi"/>
          <w:sz w:val="21"/>
          <w:szCs w:val="21"/>
        </w:rPr>
        <w:t xml:space="preserve"> verifies berth availability and responds with the RTA, confirming their readiness to accommodate the vessel.</w:t>
      </w:r>
    </w:p>
    <w:p w14:paraId="2B389641" w14:textId="77777777" w:rsidR="003A6BBC" w:rsidRDefault="00F41A7D">
      <w:pPr>
        <w:jc w:val="both"/>
        <w:rPr>
          <w:rFonts w:asciiTheme="minorHAnsi" w:hAnsiTheme="minorHAnsi"/>
          <w:sz w:val="21"/>
          <w:szCs w:val="21"/>
        </w:rPr>
      </w:pPr>
      <w:r>
        <w:rPr>
          <w:rFonts w:asciiTheme="minorHAnsi" w:hAnsiTheme="minorHAnsi"/>
          <w:sz w:val="21"/>
          <w:szCs w:val="21"/>
        </w:rPr>
        <w:t>3.Planned Time of Arrival (PTA): The vessel confirms the RTA as a handshake agreement and sends the Planned Time of Arrival (PTA).  The PTA is always the same as the RTA and represents the most up-to-date arrival time shared with all stakeholders.</w:t>
      </w:r>
    </w:p>
    <w:p w14:paraId="2B389642" w14:textId="77777777" w:rsidR="003A6BBC" w:rsidRDefault="00F41A7D">
      <w:pPr>
        <w:jc w:val="both"/>
        <w:rPr>
          <w:rFonts w:asciiTheme="minorHAnsi" w:hAnsiTheme="minorHAnsi"/>
          <w:sz w:val="21"/>
          <w:szCs w:val="21"/>
        </w:rPr>
      </w:pPr>
      <w:r>
        <w:rPr>
          <w:rFonts w:asciiTheme="minorHAnsi" w:hAnsiTheme="minorHAnsi"/>
          <w:sz w:val="21"/>
          <w:szCs w:val="21"/>
        </w:rPr>
        <w:t>4.Confirmation and Communication: Any changes to the ETA or RTA trigger a new cycle until a new PTA is established and communicated.  Once the vessel arrives, the Actual Time of Arrival (ATA) is communicated to confirm its arrival.</w:t>
      </w:r>
    </w:p>
    <w:p w14:paraId="2B389643" w14:textId="77777777" w:rsidR="003A6BBC" w:rsidRDefault="00F41A7D">
      <w:pPr>
        <w:pStyle w:val="Heading2"/>
      </w:pPr>
      <w:r>
        <w:t>3.1.3</w:t>
      </w:r>
      <w:r>
        <w:rPr>
          <w:rFonts w:hint="eastAsia"/>
        </w:rPr>
        <w:t xml:space="preserve"> </w:t>
      </w:r>
      <w:r>
        <w:t>Analysis</w:t>
      </w:r>
    </w:p>
    <w:p w14:paraId="2B389644" w14:textId="77777777" w:rsidR="003A6BBC" w:rsidRDefault="00F41A7D">
      <w:pPr>
        <w:pStyle w:val="BodyText"/>
      </w:pPr>
      <w:r>
        <w:t>Many timestamps are shared by one-to-one communication means. This makes the sharing of timestamps prone to error and very labour intensive.</w:t>
      </w:r>
    </w:p>
    <w:p w14:paraId="2B389645" w14:textId="77777777" w:rsidR="003A6BBC" w:rsidRDefault="00F41A7D">
      <w:pPr>
        <w:pStyle w:val="BodyText"/>
      </w:pPr>
      <w:r>
        <w:t xml:space="preserve">Although the timestamps (and corresponding locations) have all been identified by the industry in the port call business process, these definitions are not systematically and consistently applied in the technical service specification. For example, instead of the “Requested Time of Departure” (RTD) </w:t>
      </w:r>
      <w:r>
        <w:rPr>
          <w:rFonts w:hint="eastAsia"/>
        </w:rPr>
        <w:t>，</w:t>
      </w:r>
      <w:r>
        <w:t>often a “revised ETD” is used as terminology which creates confusion. Strengthening the implementation of clear timestamps can prevent confusion, greatly streamline port planning and hence reduce unnecessary waiting times.</w:t>
      </w:r>
    </w:p>
    <w:p w14:paraId="2B389646" w14:textId="77777777" w:rsidR="003A6BBC" w:rsidRDefault="00F41A7D">
      <w:pPr>
        <w:pStyle w:val="Heading2"/>
      </w:pPr>
      <w:bookmarkStart w:id="8" w:name="_Hlk170035460"/>
      <w:r>
        <w:t>3.1.4</w:t>
      </w:r>
      <w:r>
        <w:rPr>
          <w:rFonts w:hint="eastAsia"/>
        </w:rPr>
        <w:t xml:space="preserve"> </w:t>
      </w:r>
      <w:r>
        <w:t>Proposals</w:t>
      </w:r>
    </w:p>
    <w:bookmarkEnd w:id="8"/>
    <w:p w14:paraId="2B389647" w14:textId="77777777" w:rsidR="003A6BBC" w:rsidRDefault="00F41A7D">
      <w:pPr>
        <w:rPr>
          <w:rFonts w:asciiTheme="minorHAnsi" w:hAnsiTheme="minorHAnsi"/>
          <w:sz w:val="21"/>
          <w:szCs w:val="21"/>
        </w:rPr>
      </w:pPr>
      <w:r>
        <w:rPr>
          <w:rFonts w:asciiTheme="minorHAnsi" w:hAnsiTheme="minorHAnsi" w:hint="eastAsia"/>
          <w:sz w:val="21"/>
          <w:szCs w:val="21"/>
        </w:rPr>
        <w:t>1</w:t>
      </w:r>
      <w:r>
        <w:rPr>
          <w:rFonts w:asciiTheme="minorHAnsi" w:hAnsiTheme="minorHAnsi"/>
          <w:sz w:val="21"/>
          <w:szCs w:val="21"/>
        </w:rPr>
        <w:t>. Review and update</w:t>
      </w:r>
      <w:r>
        <w:t xml:space="preserve"> </w:t>
      </w:r>
      <w:r>
        <w:rPr>
          <w:rFonts w:asciiTheme="minorHAnsi" w:hAnsiTheme="minorHAnsi"/>
          <w:sz w:val="21"/>
          <w:szCs w:val="21"/>
        </w:rPr>
        <w:t>ETA/ETD related contents in all user cases and sequence diagrams according to the sequence of timestamps.</w:t>
      </w:r>
    </w:p>
    <w:p w14:paraId="2B389648" w14:textId="77777777" w:rsidR="003A6BBC" w:rsidRDefault="00F41A7D">
      <w:pPr>
        <w:rPr>
          <w:rFonts w:asciiTheme="minorHAnsi" w:hAnsiTheme="minorHAnsi"/>
          <w:sz w:val="21"/>
          <w:szCs w:val="21"/>
          <w:lang w:eastAsia="zh-CN"/>
        </w:rPr>
      </w:pPr>
      <w:bookmarkStart w:id="9" w:name="_Hlk170035456"/>
      <w:r>
        <w:rPr>
          <w:rFonts w:asciiTheme="minorHAnsi" w:hAnsiTheme="minorHAnsi"/>
          <w:sz w:val="21"/>
          <w:szCs w:val="21"/>
        </w:rPr>
        <w:t>2. Review and update</w:t>
      </w:r>
      <w:r>
        <w:t xml:space="preserve"> </w:t>
      </w:r>
      <w:r>
        <w:rPr>
          <w:rFonts w:asciiTheme="minorHAnsi" w:hAnsiTheme="minorHAnsi"/>
          <w:sz w:val="21"/>
          <w:szCs w:val="21"/>
        </w:rPr>
        <w:t xml:space="preserve">ETA/ETD related contents in “3.2.1 Functional requirements” according to the sequence of </w:t>
      </w:r>
      <w:proofErr w:type="spellStart"/>
      <w:r>
        <w:rPr>
          <w:rFonts w:asciiTheme="minorHAnsi" w:hAnsiTheme="minorHAnsi"/>
          <w:sz w:val="21"/>
          <w:szCs w:val="21"/>
        </w:rPr>
        <w:t>timestamps</w:t>
      </w:r>
      <w:r>
        <w:rPr>
          <w:rFonts w:asciiTheme="minorHAnsi" w:hAnsiTheme="minorHAnsi" w:hint="eastAsia"/>
          <w:sz w:val="21"/>
          <w:szCs w:val="21"/>
        </w:rPr>
        <w:t>，</w:t>
      </w:r>
      <w:r>
        <w:rPr>
          <w:rFonts w:asciiTheme="minorHAnsi" w:hAnsiTheme="minorHAnsi" w:hint="eastAsia"/>
          <w:sz w:val="21"/>
          <w:szCs w:val="21"/>
        </w:rPr>
        <w:t>d</w:t>
      </w:r>
      <w:r>
        <w:rPr>
          <w:rFonts w:asciiTheme="minorHAnsi" w:hAnsiTheme="minorHAnsi"/>
          <w:sz w:val="21"/>
          <w:szCs w:val="21"/>
        </w:rPr>
        <w:t>escriptio</w:t>
      </w:r>
      <w:r>
        <w:rPr>
          <w:rFonts w:asciiTheme="minorHAnsi" w:hAnsiTheme="minorHAnsi"/>
          <w:sz w:val="21"/>
          <w:szCs w:val="21"/>
          <w:lang w:eastAsia="zh-CN"/>
        </w:rPr>
        <w:t>n</w:t>
      </w:r>
      <w:proofErr w:type="spellEnd"/>
      <w:r>
        <w:rPr>
          <w:rFonts w:asciiTheme="minorHAnsi" w:hAnsiTheme="minorHAnsi"/>
          <w:sz w:val="21"/>
          <w:szCs w:val="21"/>
          <w:lang w:eastAsia="zh-CN"/>
        </w:rPr>
        <w:t xml:space="preserve"> of PTA/PTD and ATA/ATD related functional requirements should be added if necessary.</w:t>
      </w:r>
    </w:p>
    <w:bookmarkEnd w:id="9"/>
    <w:p w14:paraId="2B389649" w14:textId="77777777" w:rsidR="003A6BBC" w:rsidRDefault="00F41A7D">
      <w:pPr>
        <w:pStyle w:val="Heading2"/>
        <w:rPr>
          <w:lang w:eastAsia="zh-CN"/>
        </w:rPr>
      </w:pPr>
      <w:r>
        <w:rPr>
          <w:rFonts w:hint="eastAsia"/>
          <w:lang w:eastAsia="zh-CN"/>
        </w:rPr>
        <w:t xml:space="preserve">3.2 </w:t>
      </w:r>
      <w:r>
        <w:rPr>
          <w:lang w:eastAsia="zh-CN"/>
        </w:rPr>
        <w:t xml:space="preserve">Proposals on </w:t>
      </w:r>
      <w:r>
        <w:rPr>
          <w:rFonts w:hint="eastAsia"/>
          <w:lang w:eastAsia="zh-CN"/>
        </w:rPr>
        <w:t xml:space="preserve">improving </w:t>
      </w:r>
      <w:r>
        <w:rPr>
          <w:lang w:eastAsia="zh-CN"/>
        </w:rPr>
        <w:t>S-100&amp;ECDIS related contents</w:t>
      </w:r>
    </w:p>
    <w:p w14:paraId="2B38964A" w14:textId="77777777" w:rsidR="003A6BBC" w:rsidRDefault="00F41A7D">
      <w:pPr>
        <w:pStyle w:val="Heading2"/>
      </w:pPr>
      <w:r>
        <w:t>3.2.1</w:t>
      </w:r>
      <w:r>
        <w:rPr>
          <w:rFonts w:hint="eastAsia"/>
        </w:rPr>
        <w:t xml:space="preserve"> </w:t>
      </w:r>
      <w:r>
        <w:t>Analysis</w:t>
      </w:r>
    </w:p>
    <w:p w14:paraId="2B38964B" w14:textId="77777777" w:rsidR="003A6BBC" w:rsidRDefault="00F41A7D">
      <w:pPr>
        <w:pStyle w:val="BodyText"/>
      </w:pPr>
      <w:r>
        <w:rPr>
          <w:rFonts w:hint="eastAsia"/>
        </w:rPr>
        <w:t>1</w:t>
      </w:r>
      <w:r>
        <w:t xml:space="preserve">. IHO had released the S-100 </w:t>
      </w:r>
      <w:r>
        <w:rPr>
          <w:rFonts w:hint="eastAsia"/>
        </w:rPr>
        <w:t>E</w:t>
      </w:r>
      <w:r>
        <w:t>dition 5.2.0 in June 2024.</w:t>
      </w:r>
    </w:p>
    <w:p w14:paraId="2B38964C" w14:textId="77777777" w:rsidR="003A6BBC" w:rsidRDefault="00F41A7D">
      <w:pPr>
        <w:pStyle w:val="BodyText"/>
        <w:rPr>
          <w:lang w:val="en-US"/>
        </w:rPr>
      </w:pPr>
      <w:r>
        <w:rPr>
          <w:lang w:val="en-US"/>
        </w:rPr>
        <w:t xml:space="preserve">2.In support of IALA G1128 applications and the implementation of digital maritime services (MS), in December 2022, MSC106 approved the </w:t>
      </w:r>
      <w:r>
        <w:rPr>
          <w:i/>
          <w:iCs/>
          <w:lang w:val="en-US"/>
        </w:rPr>
        <w:t xml:space="preserve">Revised Electronic Chart Display and Information System (ECDIS) Performance Standard </w:t>
      </w:r>
      <w:r>
        <w:rPr>
          <w:lang w:val="en-US"/>
        </w:rPr>
        <w:t xml:space="preserve">(MSC.530(106)) ,which introduced the concept of </w:t>
      </w:r>
      <w:r>
        <w:rPr>
          <w:lang w:val="en-US"/>
        </w:rPr>
        <w:lastRenderedPageBreak/>
        <w:t>electronic Navigation Data Services (ENDS) and online transmission updates for the first time. In May 2023, IMO NCSR10 had adopted the new revision of ECDIS performance standard, and approved by IMO MSC108 in June 2024. The revision had supported planned route exchange and secure online data exchange in compliance with S-421/IEC 63173-1 and /IEC 63173-2 SECOM (including ETA/ET</w:t>
      </w:r>
      <w:r>
        <w:rPr>
          <w:lang w:val="en-US"/>
        </w:rPr>
        <w:t>D of route schedule).</w:t>
      </w:r>
    </w:p>
    <w:p w14:paraId="2B38964D" w14:textId="77777777" w:rsidR="003A6BBC" w:rsidRDefault="00F41A7D">
      <w:pPr>
        <w:pStyle w:val="Heading2"/>
      </w:pPr>
      <w:r>
        <w:t>3.2.2</w:t>
      </w:r>
      <w:r>
        <w:rPr>
          <w:rFonts w:hint="eastAsia"/>
        </w:rPr>
        <w:t xml:space="preserve"> </w:t>
      </w:r>
      <w:r>
        <w:t>Proposals</w:t>
      </w:r>
    </w:p>
    <w:p w14:paraId="2B38964E" w14:textId="77777777" w:rsidR="003A6BBC" w:rsidRDefault="00F41A7D">
      <w:pPr>
        <w:pStyle w:val="BodyText"/>
      </w:pPr>
      <w:r>
        <w:t xml:space="preserve">1. It is recommended to update the S-100 edition and URL related information in sections 3.3.1,7 in </w:t>
      </w:r>
      <w:r>
        <w:rPr>
          <w:i/>
          <w:iCs/>
        </w:rPr>
        <w:t>Service Specification for VTS Traffic Clearance Service</w:t>
      </w:r>
      <w:r>
        <w:t xml:space="preserve">, and sections 3.3,8 in </w:t>
      </w:r>
      <w:r>
        <w:rPr>
          <w:i/>
          <w:iCs/>
        </w:rPr>
        <w:t>Service Design for VTS Traffic Clearance Service</w:t>
      </w:r>
      <w:r>
        <w:t>.</w:t>
      </w:r>
    </w:p>
    <w:p w14:paraId="2B38964F" w14:textId="77777777" w:rsidR="003A6BBC" w:rsidRDefault="00F41A7D">
      <w:pPr>
        <w:autoSpaceDE w:val="0"/>
        <w:autoSpaceDN w:val="0"/>
        <w:adjustRightInd w:val="0"/>
        <w:rPr>
          <w:rFonts w:asciiTheme="minorHAnsi" w:hAnsiTheme="minorHAnsi"/>
          <w:sz w:val="21"/>
          <w:szCs w:val="21"/>
          <w:lang w:val="en-US" w:eastAsia="zh-CN"/>
        </w:rPr>
      </w:pPr>
      <w:r>
        <w:rPr>
          <w:rFonts w:asciiTheme="minorHAnsi" w:hAnsiTheme="minorHAnsi"/>
          <w:sz w:val="21"/>
          <w:szCs w:val="21"/>
          <w:lang w:val="en-US" w:eastAsia="zh-CN"/>
        </w:rPr>
        <w:t xml:space="preserve">2.Considering the S-100 ECDIS will serve as an important carrier for the landing of MS1:VTS and G1128 at the end users of the ship, the first recommendation is to </w:t>
      </w:r>
      <w:r>
        <w:rPr>
          <w:rFonts w:asciiTheme="minorHAnsi" w:hAnsiTheme="minorHAnsi"/>
          <w:sz w:val="21"/>
          <w:szCs w:val="21"/>
          <w:lang w:eastAsia="zh-CN"/>
        </w:rPr>
        <w:t>update</w:t>
      </w:r>
      <w:r>
        <w:rPr>
          <w:rFonts w:asciiTheme="minorHAnsi" w:hAnsiTheme="minorHAnsi"/>
          <w:sz w:val="21"/>
          <w:szCs w:val="21"/>
          <w:lang w:val="en-US" w:eastAsia="zh-CN"/>
        </w:rPr>
        <w:t xml:space="preserve"> the following ECDIS related words in page 7 of Service Specification for VTS Traffic Clearance ( " ECDIS PS does not support the exchange of ETA/ETD timestamps”), </w:t>
      </w:r>
      <w:r>
        <w:rPr>
          <w:rFonts w:asciiTheme="minorHAnsi" w:hAnsiTheme="minorHAnsi" w:hint="eastAsia"/>
          <w:sz w:val="21"/>
          <w:szCs w:val="21"/>
          <w:lang w:val="en-US" w:eastAsia="zh-CN"/>
        </w:rPr>
        <w:t>t</w:t>
      </w:r>
      <w:r>
        <w:rPr>
          <w:rFonts w:asciiTheme="minorHAnsi" w:hAnsiTheme="minorHAnsi"/>
          <w:sz w:val="21"/>
          <w:szCs w:val="21"/>
          <w:lang w:val="en-US" w:eastAsia="zh-CN"/>
        </w:rPr>
        <w:t>he second is to add relevant industrial standards such as MSC.530(108)Rev.1 and IEC 63173-2 SECOM to “3.3.1Relevant Industrial Standards”.</w:t>
      </w:r>
    </w:p>
    <w:p w14:paraId="2B389650" w14:textId="77777777" w:rsidR="003A6BBC" w:rsidRDefault="00F41A7D">
      <w:pPr>
        <w:pStyle w:val="Heading2"/>
        <w:rPr>
          <w:lang w:val="en-US" w:eastAsia="zh-CN"/>
        </w:rPr>
      </w:pPr>
      <w:r>
        <w:rPr>
          <w:rFonts w:hint="eastAsia"/>
          <w:lang w:val="en-US" w:eastAsia="zh-CN"/>
        </w:rPr>
        <w:t>3.3</w:t>
      </w:r>
      <w:r>
        <w:rPr>
          <w:lang w:val="en-US" w:eastAsia="zh-CN"/>
        </w:rPr>
        <w:t xml:space="preserve"> </w:t>
      </w:r>
      <w:r>
        <w:rPr>
          <w:lang w:eastAsia="zh-CN"/>
        </w:rPr>
        <w:t>Proposals on</w:t>
      </w:r>
      <w:r>
        <w:rPr>
          <w:lang w:val="en-US" w:eastAsia="zh-CN"/>
        </w:rPr>
        <w:t xml:space="preserve"> editorial </w:t>
      </w:r>
      <w:r>
        <w:rPr>
          <w:lang w:eastAsia="zh-CN"/>
        </w:rPr>
        <w:t>changes</w:t>
      </w:r>
    </w:p>
    <w:p w14:paraId="2B389651" w14:textId="77777777" w:rsidR="003A6BBC" w:rsidRDefault="00F41A7D">
      <w:pPr>
        <w:pStyle w:val="Heading2"/>
        <w:ind w:left="851" w:hanging="851"/>
        <w:rPr>
          <w:lang w:eastAsia="zh-CN"/>
        </w:rPr>
      </w:pPr>
      <w:r>
        <w:rPr>
          <w:lang w:eastAsia="zh-CN"/>
        </w:rPr>
        <w:t>3.3.1</w:t>
      </w:r>
      <w:r>
        <w:rPr>
          <w:rFonts w:hint="eastAsia"/>
          <w:lang w:eastAsia="zh-CN"/>
        </w:rPr>
        <w:t xml:space="preserve"> </w:t>
      </w:r>
      <w:r>
        <w:rPr>
          <w:lang w:eastAsia="zh-CN"/>
        </w:rPr>
        <w:t>G1128 related editorial changes</w:t>
      </w:r>
    </w:p>
    <w:p w14:paraId="2B389652" w14:textId="77777777" w:rsidR="003A6BBC" w:rsidRDefault="00F41A7D">
      <w:pPr>
        <w:pStyle w:val="BodyText"/>
      </w:pPr>
      <w:r>
        <w:t xml:space="preserve">It is recommended to optimize the relevant wording “G1128 </w:t>
      </w:r>
      <w:r>
        <w:fldChar w:fldCharType="begin"/>
      </w:r>
      <w:r>
        <w:instrText xml:space="preserve"> REF _Ref448418975 \r \h  \* MERGEFORMAT </w:instrText>
      </w:r>
      <w:r>
        <w:fldChar w:fldCharType="separate"/>
      </w:r>
      <w:r>
        <w:t>Error: Reference source not found</w:t>
      </w:r>
      <w:r>
        <w:fldChar w:fldCharType="end"/>
      </w:r>
      <w:r>
        <w:t xml:space="preserve">” in 1.1 in </w:t>
      </w:r>
      <w:r>
        <w:rPr>
          <w:lang w:val="en-US"/>
        </w:rPr>
        <w:t>Service Specification for VTS Traffic Clearance</w:t>
      </w:r>
      <w:r>
        <w:t>.</w:t>
      </w:r>
    </w:p>
    <w:p w14:paraId="2B389653" w14:textId="77777777" w:rsidR="003A6BBC" w:rsidRDefault="00F41A7D">
      <w:pPr>
        <w:pStyle w:val="Heading2"/>
        <w:ind w:left="851" w:hanging="851"/>
        <w:rPr>
          <w:lang w:eastAsia="zh-CN"/>
        </w:rPr>
      </w:pPr>
      <w:r>
        <w:rPr>
          <w:lang w:eastAsia="zh-CN"/>
        </w:rPr>
        <w:t>3.3.2</w:t>
      </w:r>
      <w:r>
        <w:rPr>
          <w:rFonts w:hint="eastAsia"/>
          <w:lang w:eastAsia="zh-CN"/>
        </w:rPr>
        <w:t xml:space="preserve"> </w:t>
      </w:r>
      <w:r>
        <w:rPr>
          <w:lang w:eastAsia="zh-CN"/>
        </w:rPr>
        <w:t>Us</w:t>
      </w:r>
      <w:r>
        <w:rPr>
          <w:rFonts w:hint="eastAsia"/>
          <w:lang w:eastAsia="zh-CN"/>
        </w:rPr>
        <w:t>e</w:t>
      </w:r>
      <w:r>
        <w:rPr>
          <w:lang w:eastAsia="zh-CN"/>
        </w:rPr>
        <w:t xml:space="preserve"> cases related editorial changes</w:t>
      </w:r>
    </w:p>
    <w:p w14:paraId="2B389654" w14:textId="77777777" w:rsidR="003A6BBC" w:rsidRDefault="00F41A7D">
      <w:pPr>
        <w:pStyle w:val="BodyText"/>
      </w:pPr>
      <w:r>
        <w:t>1. It is recommended to update the wording of UC 1-6 in 3.1, to keep the wording context consistent with the name of Use Cases 1-6.</w:t>
      </w:r>
    </w:p>
    <w:p w14:paraId="2B389655" w14:textId="77777777" w:rsidR="003A6BBC" w:rsidRDefault="00F41A7D">
      <w:pPr>
        <w:pStyle w:val="BodyText"/>
      </w:pPr>
      <w:r>
        <w:t xml:space="preserve">2. It is recommended to update the wording related to planned routes in Use Cases 1-6 to </w:t>
      </w:r>
      <w:bookmarkStart w:id="10" w:name="_Hlk170065556"/>
      <w:r>
        <w:t xml:space="preserve">maintain </w:t>
      </w:r>
      <w:bookmarkEnd w:id="10"/>
      <w:r>
        <w:t>the consistency of context.</w:t>
      </w:r>
    </w:p>
    <w:p w14:paraId="2B389656" w14:textId="77777777" w:rsidR="003A6BBC" w:rsidRDefault="00F41A7D">
      <w:pPr>
        <w:pStyle w:val="Heading2"/>
        <w:ind w:left="851" w:hanging="851"/>
        <w:rPr>
          <w:lang w:eastAsia="zh-CN"/>
        </w:rPr>
      </w:pPr>
      <w:r>
        <w:rPr>
          <w:rFonts w:hint="eastAsia"/>
          <w:lang w:eastAsia="zh-CN"/>
        </w:rPr>
        <w:t>3</w:t>
      </w:r>
      <w:r>
        <w:rPr>
          <w:lang w:eastAsia="zh-CN"/>
        </w:rPr>
        <w:t xml:space="preserve">.3.3 </w:t>
      </w:r>
      <w:r>
        <w:t>Requirements</w:t>
      </w:r>
      <w:r>
        <w:rPr>
          <w:lang w:eastAsia="zh-CN"/>
        </w:rPr>
        <w:t xml:space="preserve"> related editorial changes</w:t>
      </w:r>
    </w:p>
    <w:p w14:paraId="2B389657" w14:textId="77777777" w:rsidR="003A6BBC" w:rsidRDefault="00F41A7D">
      <w:pPr>
        <w:pStyle w:val="BodyText"/>
      </w:pPr>
      <w:r>
        <w:t>1. It is recommended to unify the relevant wording of TCSF003, TCF004 and TCF006, to unify the description of data flow direction (preposition) to maintain context unity, and to discuss the combination of the following three similar functional requirements</w:t>
      </w:r>
    </w:p>
    <w:p w14:paraId="2B389658" w14:textId="77777777" w:rsidR="003A6BBC" w:rsidRDefault="00F41A7D">
      <w:pPr>
        <w:pStyle w:val="BodyText"/>
      </w:pPr>
      <w:r>
        <w:t xml:space="preserve">            TCSF003: Send ETA proposal to vessel from VTS</w:t>
      </w:r>
    </w:p>
    <w:p w14:paraId="2B389659" w14:textId="77777777" w:rsidR="003A6BBC" w:rsidRDefault="00F41A7D">
      <w:pPr>
        <w:pStyle w:val="BodyText"/>
      </w:pPr>
      <w:r>
        <w:t xml:space="preserve">            TCSF004: Send ET</w:t>
      </w:r>
      <w:r>
        <w:rPr>
          <w:rFonts w:hint="eastAsia"/>
        </w:rPr>
        <w:t>D</w:t>
      </w:r>
      <w:r>
        <w:t xml:space="preserve"> proposal to vessel from VTS</w:t>
      </w:r>
    </w:p>
    <w:p w14:paraId="2B38965A" w14:textId="77777777" w:rsidR="003A6BBC" w:rsidRDefault="00F41A7D">
      <w:pPr>
        <w:pStyle w:val="BodyText"/>
      </w:pPr>
      <w:r>
        <w:t xml:space="preserve">            TCSF006: Send ETA / ETD proposal from VTS to vessel</w:t>
      </w:r>
    </w:p>
    <w:p w14:paraId="2B38965B" w14:textId="77777777" w:rsidR="003A6BBC" w:rsidRDefault="00F41A7D">
      <w:pPr>
        <w:pStyle w:val="BodyText"/>
      </w:pPr>
      <w:r>
        <w:rPr>
          <w:rFonts w:hint="eastAsia"/>
        </w:rPr>
        <w:t>2</w:t>
      </w:r>
      <w:r>
        <w:t>. It is recommended to update the wording related to location and geometry type, one is to change the "named locations" to "specified locations", in order to be consistent with the definition in the IMO Compendium. The second is to remove the wording "referred to with a point, polygon or rectangle,"</w:t>
      </w:r>
      <w:r>
        <w:rPr>
          <w:rFonts w:hint="eastAsia"/>
          <w:lang w:val="en-US"/>
        </w:rPr>
        <w:t>so as to</w:t>
      </w:r>
      <w:r>
        <w:t xml:space="preserve"> avoid the omission of geometric types such as circle and sector anchorage.</w:t>
      </w:r>
    </w:p>
    <w:p w14:paraId="2B38965C" w14:textId="77777777" w:rsidR="003A6BBC" w:rsidRDefault="00F41A7D">
      <w:pPr>
        <w:pStyle w:val="Heading2"/>
        <w:ind w:left="851" w:hanging="851"/>
        <w:rPr>
          <w:lang w:eastAsia="zh-CN"/>
        </w:rPr>
      </w:pPr>
      <w:r>
        <w:rPr>
          <w:rFonts w:hint="eastAsia"/>
          <w:lang w:eastAsia="zh-CN"/>
        </w:rPr>
        <w:t>3</w:t>
      </w:r>
      <w:r>
        <w:rPr>
          <w:lang w:eastAsia="zh-CN"/>
        </w:rPr>
        <w:t xml:space="preserve">.3.4 </w:t>
      </w:r>
      <w:r>
        <w:rPr>
          <w:i/>
          <w:iCs/>
        </w:rPr>
        <w:t>Service Design for VTS Traffic Clearance Service</w:t>
      </w:r>
      <w:r>
        <w:rPr>
          <w:lang w:eastAsia="zh-CN"/>
        </w:rPr>
        <w:t xml:space="preserve"> related editorial changes</w:t>
      </w:r>
    </w:p>
    <w:p w14:paraId="2B38965D" w14:textId="77777777" w:rsidR="003A6BBC" w:rsidRDefault="00F41A7D">
      <w:pPr>
        <w:pStyle w:val="BodyText"/>
      </w:pPr>
      <w:r>
        <w:t xml:space="preserve">1. It is recommended to update edition information in 2 </w:t>
      </w:r>
      <w:r>
        <w:rPr>
          <w:i/>
          <w:iCs/>
        </w:rPr>
        <w:t>Service Identification</w:t>
      </w:r>
      <w:r>
        <w:t>, to keep consistency.</w:t>
      </w:r>
    </w:p>
    <w:p w14:paraId="2B38965E" w14:textId="77777777" w:rsidR="003A6BBC" w:rsidRDefault="00F41A7D">
      <w:pPr>
        <w:pStyle w:val="BodyText"/>
      </w:pPr>
      <w:r>
        <w:lastRenderedPageBreak/>
        <w:t xml:space="preserve">2. It is recommended to update edition information in 8 </w:t>
      </w:r>
      <w:r>
        <w:rPr>
          <w:i/>
          <w:iCs/>
        </w:rPr>
        <w:t>Reference</w:t>
      </w:r>
      <w:r>
        <w:t>, to keep consistency.</w:t>
      </w:r>
    </w:p>
    <w:p w14:paraId="2B38965F" w14:textId="77777777" w:rsidR="003A6BBC" w:rsidRDefault="00F41A7D">
      <w:pPr>
        <w:pStyle w:val="BodyText"/>
      </w:pPr>
      <w:r>
        <w:rPr>
          <w:noProof/>
        </w:rPr>
        <w:drawing>
          <wp:inline distT="0" distB="0" distL="0" distR="0" wp14:anchorId="2B38966B" wp14:editId="2B38966C">
            <wp:extent cx="2715895" cy="1257300"/>
            <wp:effectExtent l="0" t="0" r="825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3"/>
                    <a:stretch>
                      <a:fillRect/>
                    </a:stretch>
                  </pic:blipFill>
                  <pic:spPr>
                    <a:xfrm>
                      <a:off x="0" y="0"/>
                      <a:ext cx="2773700" cy="1284330"/>
                    </a:xfrm>
                    <a:prstGeom prst="rect">
                      <a:avLst/>
                    </a:prstGeom>
                  </pic:spPr>
                </pic:pic>
              </a:graphicData>
            </a:graphic>
          </wp:inline>
        </w:drawing>
      </w:r>
      <w:r>
        <w:rPr>
          <w:rFonts w:hint="eastAsia"/>
        </w:rPr>
        <w:t xml:space="preserve"> </w:t>
      </w:r>
      <w:r>
        <w:t xml:space="preserve">  </w:t>
      </w:r>
      <w:r>
        <w:rPr>
          <w:noProof/>
        </w:rPr>
        <w:drawing>
          <wp:inline distT="0" distB="0" distL="0" distR="0" wp14:anchorId="2B38966D" wp14:editId="2B38966E">
            <wp:extent cx="1989455" cy="1273175"/>
            <wp:effectExtent l="0" t="0" r="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4"/>
                    <a:stretch>
                      <a:fillRect/>
                    </a:stretch>
                  </pic:blipFill>
                  <pic:spPr>
                    <a:xfrm>
                      <a:off x="0" y="0"/>
                      <a:ext cx="2014737" cy="1289273"/>
                    </a:xfrm>
                    <a:prstGeom prst="rect">
                      <a:avLst/>
                    </a:prstGeom>
                  </pic:spPr>
                </pic:pic>
              </a:graphicData>
            </a:graphic>
          </wp:inline>
        </w:drawing>
      </w:r>
    </w:p>
    <w:p w14:paraId="2B389660" w14:textId="77777777" w:rsidR="003A6BBC" w:rsidRDefault="00F41A7D">
      <w:pPr>
        <w:pStyle w:val="Heading1"/>
        <w:rPr>
          <w:rStyle w:val="NormalCharacter"/>
          <w:rFonts w:asciiTheme="minorHAnsi" w:hAnsiTheme="minorHAnsi" w:cstheme="minorBidi"/>
          <w:lang w:val="en-US" w:eastAsia="zh-CN"/>
        </w:rPr>
      </w:pPr>
      <w:r>
        <w:t>References</w:t>
      </w:r>
    </w:p>
    <w:p w14:paraId="2B389661" w14:textId="77777777" w:rsidR="003A6BBC" w:rsidRDefault="00F41A7D">
      <w:pPr>
        <w:pStyle w:val="BodyText"/>
      </w:pPr>
      <w:bookmarkStart w:id="11" w:name="_Hlk170028920"/>
      <w:r>
        <w:rPr>
          <w:rFonts w:cstheme="minorBidi" w:hint="eastAsia"/>
          <w:szCs w:val="22"/>
          <w:lang w:val="en-US"/>
        </w:rPr>
        <w:t>[</w:t>
      </w:r>
      <w:r>
        <w:rPr>
          <w:rFonts w:cstheme="minorBidi"/>
          <w:szCs w:val="22"/>
          <w:lang w:val="en-US"/>
        </w:rPr>
        <w:t xml:space="preserve">1] </w:t>
      </w:r>
      <w:r>
        <w:rPr>
          <w:rFonts w:hint="eastAsia"/>
          <w:lang w:val="en-US"/>
        </w:rPr>
        <w:t>I</w:t>
      </w:r>
      <w:r>
        <w:rPr>
          <w:lang w:val="en-US"/>
        </w:rPr>
        <w:t>MO</w:t>
      </w:r>
      <w:r>
        <w:rPr>
          <w:b/>
          <w:bCs/>
          <w:lang w:val="en-US"/>
        </w:rPr>
        <w:t xml:space="preserve"> </w:t>
      </w:r>
      <w:r>
        <w:rPr>
          <w:i/>
          <w:iCs/>
          <w:lang w:val="en-US"/>
        </w:rPr>
        <w:t xml:space="preserve">Compendium </w:t>
      </w:r>
      <w:r>
        <w:rPr>
          <w:lang w:val="en-US"/>
        </w:rPr>
        <w:t>2024</w:t>
      </w:r>
    </w:p>
    <w:p w14:paraId="2B389662" w14:textId="77777777" w:rsidR="003A6BBC" w:rsidRDefault="00F41A7D">
      <w:pPr>
        <w:pStyle w:val="BodyText"/>
      </w:pPr>
      <w:r>
        <w:rPr>
          <w:rFonts w:cstheme="minorBidi" w:hint="eastAsia"/>
          <w:szCs w:val="22"/>
          <w:lang w:val="en-US"/>
        </w:rPr>
        <w:t>[</w:t>
      </w:r>
      <w:r>
        <w:rPr>
          <w:rFonts w:cstheme="minorBidi"/>
          <w:szCs w:val="22"/>
          <w:lang w:val="en-US"/>
        </w:rPr>
        <w:t xml:space="preserve">2] </w:t>
      </w:r>
      <w:r>
        <w:rPr>
          <w:rFonts w:hint="eastAsia"/>
          <w:lang w:val="en-US"/>
        </w:rPr>
        <w:t>I</w:t>
      </w:r>
      <w:r>
        <w:rPr>
          <w:lang w:val="en-US"/>
        </w:rPr>
        <w:t>MO GIA</w:t>
      </w:r>
      <w:r>
        <w:rPr>
          <w:b/>
          <w:bCs/>
          <w:lang w:val="en-US"/>
        </w:rPr>
        <w:t xml:space="preserve"> </w:t>
      </w:r>
      <w:r>
        <w:rPr>
          <w:i/>
          <w:iCs/>
          <w:lang w:val="en-US"/>
        </w:rPr>
        <w:t>Just in Time Arrival Guide</w:t>
      </w:r>
      <w:r>
        <w:rPr>
          <w:lang w:val="en-US"/>
        </w:rPr>
        <w:t xml:space="preserve"> 2020</w:t>
      </w:r>
    </w:p>
    <w:p w14:paraId="2B389663" w14:textId="77777777" w:rsidR="003A6BBC" w:rsidRDefault="00F41A7D">
      <w:pPr>
        <w:pStyle w:val="BodyText"/>
        <w:ind w:left="4410" w:hangingChars="2100" w:hanging="4410"/>
        <w:jc w:val="both"/>
        <w:rPr>
          <w:lang w:val="en-US"/>
        </w:rPr>
      </w:pPr>
      <w:r>
        <w:rPr>
          <w:rFonts w:cstheme="minorBidi" w:hint="eastAsia"/>
          <w:szCs w:val="22"/>
          <w:lang w:val="en-US"/>
        </w:rPr>
        <w:t>[</w:t>
      </w:r>
      <w:r>
        <w:rPr>
          <w:rFonts w:cstheme="minorBidi"/>
          <w:szCs w:val="22"/>
          <w:lang w:val="en-US"/>
        </w:rPr>
        <w:t xml:space="preserve">3] </w:t>
      </w:r>
      <w:r>
        <w:rPr>
          <w:lang w:val="en-US"/>
        </w:rPr>
        <w:t>IMO</w:t>
      </w:r>
      <w:r>
        <w:t xml:space="preserve"> </w:t>
      </w:r>
      <w:r>
        <w:rPr>
          <w:i/>
          <w:iCs/>
          <w:lang w:val="en-US"/>
        </w:rPr>
        <w:t>FAL.5 /Circ.52</w:t>
      </w:r>
      <w:r>
        <w:rPr>
          <w:b/>
          <w:bCs/>
          <w:i/>
          <w:iCs/>
          <w:lang w:val="en-US"/>
        </w:rPr>
        <w:t xml:space="preserve"> </w:t>
      </w:r>
      <w:r>
        <w:rPr>
          <w:i/>
          <w:iCs/>
          <w:lang w:val="en-US"/>
        </w:rPr>
        <w:t>the Guidelines for Harmonized Communication and Electronic Exchange of Operational Data for Port Calls March 2023</w:t>
      </w:r>
    </w:p>
    <w:bookmarkEnd w:id="11"/>
    <w:p w14:paraId="2B389664" w14:textId="77777777" w:rsidR="003A6BBC" w:rsidRDefault="00F41A7D">
      <w:pPr>
        <w:pStyle w:val="BodyText"/>
        <w:rPr>
          <w:sz w:val="22"/>
          <w:szCs w:val="22"/>
        </w:rPr>
      </w:pPr>
      <w:r>
        <w:rPr>
          <w:rFonts w:hint="eastAsia"/>
          <w:sz w:val="22"/>
          <w:szCs w:val="22"/>
        </w:rPr>
        <w:t>[</w:t>
      </w:r>
      <w:r>
        <w:rPr>
          <w:sz w:val="22"/>
          <w:szCs w:val="22"/>
        </w:rPr>
        <w:t xml:space="preserve">4] IMO Resolution </w:t>
      </w:r>
      <w:r>
        <w:rPr>
          <w:i/>
          <w:iCs/>
          <w:sz w:val="22"/>
          <w:szCs w:val="22"/>
        </w:rPr>
        <w:t>MSC.530(10</w:t>
      </w:r>
      <w:r>
        <w:rPr>
          <w:rFonts w:hint="eastAsia"/>
          <w:i/>
          <w:iCs/>
          <w:sz w:val="22"/>
          <w:szCs w:val="22"/>
          <w:lang w:val="en-US"/>
        </w:rPr>
        <w:t>6</w:t>
      </w:r>
      <w:r>
        <w:rPr>
          <w:i/>
          <w:iCs/>
          <w:sz w:val="22"/>
          <w:szCs w:val="22"/>
        </w:rPr>
        <w:t>) Rev.1</w:t>
      </w:r>
      <w:r>
        <w:rPr>
          <w:rFonts w:cstheme="minorHAnsi"/>
          <w:i/>
          <w:iCs/>
          <w:lang w:val="en-US"/>
        </w:rPr>
        <w:t xml:space="preserve"> ECDIS Performance Standard</w:t>
      </w:r>
    </w:p>
    <w:p w14:paraId="2B389665" w14:textId="77777777" w:rsidR="003A6BBC" w:rsidRDefault="003A6BBC">
      <w:pPr>
        <w:pStyle w:val="BodyText"/>
        <w:rPr>
          <w:lang w:val="en-US"/>
        </w:rPr>
      </w:pPr>
    </w:p>
    <w:p w14:paraId="2B389666" w14:textId="77777777" w:rsidR="003A6BBC" w:rsidRDefault="00F41A7D">
      <w:pPr>
        <w:pStyle w:val="Heading1"/>
        <w:rPr>
          <w:rFonts w:asciiTheme="minorHAnsi" w:hAnsiTheme="minorHAnsi" w:cstheme="minorHAnsi"/>
          <w:caps w:val="0"/>
          <w:kern w:val="0"/>
          <w:szCs w:val="24"/>
          <w:lang w:val="en-US" w:eastAsia="zh-CN"/>
        </w:rPr>
      </w:pPr>
      <w:r>
        <w:rPr>
          <w:rFonts w:asciiTheme="minorHAnsi" w:hAnsiTheme="minorHAnsi" w:cstheme="minorHAnsi" w:hint="eastAsia"/>
          <w:caps w:val="0"/>
          <w:kern w:val="0"/>
          <w:szCs w:val="24"/>
          <w:lang w:val="en-US" w:eastAsia="zh-CN"/>
        </w:rPr>
        <w:t>ACTION REQUESTED OF THE COMMITTEE</w:t>
      </w:r>
    </w:p>
    <w:p w14:paraId="2B389667" w14:textId="77777777" w:rsidR="003A6BBC" w:rsidRDefault="00F41A7D">
      <w:pPr>
        <w:pStyle w:val="BodyText"/>
        <w:rPr>
          <w:rFonts w:ascii="Calibri" w:hAnsi="Calibri"/>
          <w:b/>
          <w:caps/>
          <w:color w:val="0070C0"/>
          <w:kern w:val="28"/>
          <w:sz w:val="24"/>
          <w:lang w:eastAsia="de-DE"/>
        </w:rPr>
      </w:pPr>
      <w:r>
        <w:rPr>
          <w:lang w:val="en-US"/>
        </w:rPr>
        <w:t>The Committee is requested to consider the proposals</w:t>
      </w:r>
      <w:r>
        <w:rPr>
          <w:rFonts w:hint="eastAsia"/>
          <w:lang w:val="en-US"/>
        </w:rPr>
        <w:t xml:space="preserve"> in this document and take actions as appropriate</w:t>
      </w:r>
      <w:r>
        <w:rPr>
          <w:lang w:val="en-US"/>
        </w:rPr>
        <w:t>.</w:t>
      </w:r>
    </w:p>
    <w:p w14:paraId="2B389668" w14:textId="77777777" w:rsidR="003A6BBC" w:rsidRDefault="003A6BBC">
      <w:pPr>
        <w:pStyle w:val="BodyText"/>
      </w:pPr>
    </w:p>
    <w:sectPr w:rsidR="003A6BBC">
      <w:headerReference w:type="even" r:id="rId15"/>
      <w:headerReference w:type="default" r:id="rId16"/>
      <w:footerReference w:type="default" r:id="rId17"/>
      <w:headerReference w:type="first" r:id="rId1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88E6A" w14:textId="77777777" w:rsidR="004F4EE9" w:rsidRDefault="004F4EE9">
      <w:r>
        <w:separator/>
      </w:r>
    </w:p>
  </w:endnote>
  <w:endnote w:type="continuationSeparator" w:id="0">
    <w:p w14:paraId="75B720BA" w14:textId="77777777" w:rsidR="004F4EE9" w:rsidRDefault="004F4EE9">
      <w:r>
        <w:continuationSeparator/>
      </w:r>
    </w:p>
  </w:endnote>
  <w:endnote w:type="continuationNotice" w:id="1">
    <w:p w14:paraId="0D03D84F" w14:textId="77777777" w:rsidR="00BA4BC2" w:rsidRDefault="00BA4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Microsoft Sans Serif"/>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FEFACB499A6">
    <w:altName w:val="苹方-简"/>
    <w:charset w:val="00"/>
    <w:family w:val="roman"/>
    <w:pitch w:val="default"/>
  </w:font>
  <w:font w:name="Helvetica 55 Roman">
    <w:altName w:val="Arial"/>
    <w:charset w:val="00"/>
    <w:family w:val="auto"/>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89673" w14:textId="77777777" w:rsidR="003A6BBC" w:rsidRDefault="00F41A7D">
    <w:pPr>
      <w:pStyle w:val="Footer"/>
      <w:rPr>
        <w:rFonts w:ascii="Calibri" w:hAnsi="Calibri"/>
      </w:rPr>
    </w:pPr>
    <w:r>
      <w:rPr>
        <w:rFonts w:ascii="Calibri" w:hAnsi="Calibri"/>
        <w:sz w:val="20"/>
        <w:szCs w:val="20"/>
      </w:rPr>
      <w:t>Proposals on the “Service Specification for VTS Traffic Clearance Service Edition 1.3” and “Service Design for VTS Traffic Clearance Service Edition 1.0”</w:t>
    </w:r>
    <w:r>
      <w:rPr>
        <w:rFonts w:ascii="Calibri" w:hAnsi="Calibri"/>
      </w:rPr>
      <w:tab/>
    </w:r>
  </w:p>
  <w:p w14:paraId="2B389674" w14:textId="77777777" w:rsidR="003A6BBC" w:rsidRDefault="00F41A7D">
    <w:pPr>
      <w:pStyle w:val="Footer"/>
      <w:jc w:val="center"/>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4</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CC3C8" w14:textId="77777777" w:rsidR="004F4EE9" w:rsidRDefault="004F4EE9">
      <w:r>
        <w:separator/>
      </w:r>
    </w:p>
  </w:footnote>
  <w:footnote w:type="continuationSeparator" w:id="0">
    <w:p w14:paraId="26E421C9" w14:textId="77777777" w:rsidR="004F4EE9" w:rsidRDefault="004F4EE9">
      <w:r>
        <w:continuationSeparator/>
      </w:r>
    </w:p>
  </w:footnote>
  <w:footnote w:type="continuationNotice" w:id="1">
    <w:p w14:paraId="5556A7E4" w14:textId="77777777" w:rsidR="00BA4BC2" w:rsidRDefault="00BA4BC2"/>
  </w:footnote>
  <w:footnote w:id="2">
    <w:p w14:paraId="2B38967F" w14:textId="77777777" w:rsidR="003A6BBC" w:rsidRDefault="00F41A7D">
      <w:pPr>
        <w:pStyle w:val="FootnoteText"/>
        <w:rPr>
          <w:lang w:val="en-US"/>
        </w:rPr>
      </w:pPr>
      <w:r>
        <w:rPr>
          <w:rStyle w:val="FootnoteReference"/>
        </w:rPr>
        <w:footnoteRef/>
      </w:r>
      <w:r>
        <w:rPr>
          <w:sz w:val="16"/>
          <w:szCs w:val="16"/>
        </w:rPr>
        <w:t>Input document number, to be assigned by the Committee Secretary</w:t>
      </w:r>
    </w:p>
  </w:footnote>
  <w:footnote w:id="3">
    <w:p w14:paraId="2B389680" w14:textId="77777777" w:rsidR="003A6BBC" w:rsidRDefault="00F41A7D">
      <w:pPr>
        <w:pStyle w:val="FootnoteText"/>
      </w:pPr>
      <w:r>
        <w:rPr>
          <w:rStyle w:val="FootnoteReference"/>
        </w:rPr>
        <w:footnoteRef/>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89671" w14:textId="2BD9CC71" w:rsidR="003A6BBC" w:rsidRDefault="003A6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89672" w14:textId="5D84DA66" w:rsidR="003A6BBC" w:rsidRDefault="00F41A7D">
    <w:pPr>
      <w:pStyle w:val="Header"/>
      <w:ind w:right="220"/>
      <w:jc w:val="right"/>
      <w:rPr>
        <w:lang w:eastAsia="zh-CN"/>
      </w:rPr>
    </w:pPr>
    <w:r>
      <w:rPr>
        <w:noProof/>
        <w:lang w:val="en-US" w:eastAsia="zh-CN"/>
      </w:rPr>
      <w:drawing>
        <wp:anchor distT="0" distB="0" distL="114300" distR="114300" simplePos="0" relativeHeight="251658241" behindDoc="0" locked="0" layoutInCell="1" allowOverlap="1" wp14:anchorId="2B389679" wp14:editId="2B38967A">
          <wp:simplePos x="0" y="0"/>
          <wp:positionH relativeFrom="column">
            <wp:posOffset>4675505</wp:posOffset>
          </wp:positionH>
          <wp:positionV relativeFrom="paragraph">
            <wp:posOffset>-423545</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89675" w14:textId="77777777" w:rsidR="003A6BBC" w:rsidRDefault="00F41A7D">
    <w:pPr>
      <w:pStyle w:val="Header"/>
      <w:jc w:val="center"/>
    </w:pPr>
    <w:r>
      <w:rPr>
        <w:noProof/>
        <w:lang w:val="en-US" w:eastAsia="zh-CN"/>
      </w:rPr>
      <w:drawing>
        <wp:anchor distT="0" distB="0" distL="114300" distR="114300" simplePos="0" relativeHeight="251658240" behindDoc="0" locked="0" layoutInCell="1" allowOverlap="1" wp14:anchorId="2B38967C" wp14:editId="2B38967D">
          <wp:simplePos x="0" y="0"/>
          <wp:positionH relativeFrom="column">
            <wp:posOffset>2362200</wp:posOffset>
          </wp:positionH>
          <wp:positionV relativeFrom="paragraph">
            <wp:posOffset>-405130</wp:posOffset>
          </wp:positionV>
          <wp:extent cx="852805" cy="8312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2B389676" w14:textId="77777777" w:rsidR="003A6BBC" w:rsidRDefault="003A6BBC">
    <w:pPr>
      <w:pStyle w:val="Header"/>
      <w:jc w:val="center"/>
    </w:pPr>
  </w:p>
  <w:p w14:paraId="2B389677" w14:textId="66D8F271" w:rsidR="003A6BBC" w:rsidRDefault="003A6B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5"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3"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701710747">
    <w:abstractNumId w:val="2"/>
  </w:num>
  <w:num w:numId="2" w16cid:durableId="2063558312">
    <w:abstractNumId w:val="11"/>
  </w:num>
  <w:num w:numId="3" w16cid:durableId="870386114">
    <w:abstractNumId w:val="7"/>
  </w:num>
  <w:num w:numId="4" w16cid:durableId="1036931252">
    <w:abstractNumId w:val="1"/>
  </w:num>
  <w:num w:numId="5" w16cid:durableId="236062577">
    <w:abstractNumId w:val="13"/>
  </w:num>
  <w:num w:numId="6" w16cid:durableId="1955403464">
    <w:abstractNumId w:val="9"/>
  </w:num>
  <w:num w:numId="7" w16cid:durableId="1172794841">
    <w:abstractNumId w:val="8"/>
  </w:num>
  <w:num w:numId="8" w16cid:durableId="1602447455">
    <w:abstractNumId w:val="6"/>
  </w:num>
  <w:num w:numId="9" w16cid:durableId="1661351354">
    <w:abstractNumId w:val="12"/>
  </w:num>
  <w:num w:numId="10" w16cid:durableId="302467817">
    <w:abstractNumId w:val="5"/>
  </w:num>
  <w:num w:numId="11" w16cid:durableId="950434434">
    <w:abstractNumId w:val="10"/>
  </w:num>
  <w:num w:numId="12" w16cid:durableId="1889953145">
    <w:abstractNumId w:val="3"/>
  </w:num>
  <w:num w:numId="13" w16cid:durableId="120268009">
    <w:abstractNumId w:val="4"/>
  </w:num>
  <w:num w:numId="14" w16cid:durableId="165198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defaultTabStop w:val="720"/>
  <w:hyphenationZone w:val="425"/>
  <w:drawingGridHorizontalSpacing w:val="110"/>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M2EyMTRmMjEzMGIzZjc2NmJiNDhhYjQ2MDUxYmMifQ=="/>
  </w:docVars>
  <w:rsids>
    <w:rsidRoot w:val="00172A27"/>
    <w:rsid w:val="000005B9"/>
    <w:rsid w:val="000005D3"/>
    <w:rsid w:val="000009D2"/>
    <w:rsid w:val="00001248"/>
    <w:rsid w:val="00003572"/>
    <w:rsid w:val="000049D8"/>
    <w:rsid w:val="0000551F"/>
    <w:rsid w:val="00005A0E"/>
    <w:rsid w:val="0000694A"/>
    <w:rsid w:val="00006D1F"/>
    <w:rsid w:val="00014A3C"/>
    <w:rsid w:val="000156E2"/>
    <w:rsid w:val="00015B8C"/>
    <w:rsid w:val="00016D75"/>
    <w:rsid w:val="00023240"/>
    <w:rsid w:val="00023B8C"/>
    <w:rsid w:val="000253CC"/>
    <w:rsid w:val="000261C7"/>
    <w:rsid w:val="00026A91"/>
    <w:rsid w:val="00027685"/>
    <w:rsid w:val="000317A1"/>
    <w:rsid w:val="000325DB"/>
    <w:rsid w:val="00033AEF"/>
    <w:rsid w:val="00033BE1"/>
    <w:rsid w:val="00036A03"/>
    <w:rsid w:val="00036B9E"/>
    <w:rsid w:val="00037DF4"/>
    <w:rsid w:val="00042A0E"/>
    <w:rsid w:val="00043270"/>
    <w:rsid w:val="000434C0"/>
    <w:rsid w:val="0004700E"/>
    <w:rsid w:val="00050095"/>
    <w:rsid w:val="000500B1"/>
    <w:rsid w:val="000556E2"/>
    <w:rsid w:val="000625ED"/>
    <w:rsid w:val="00062BC1"/>
    <w:rsid w:val="00062BED"/>
    <w:rsid w:val="00067B73"/>
    <w:rsid w:val="00067E75"/>
    <w:rsid w:val="00070C13"/>
    <w:rsid w:val="000715C9"/>
    <w:rsid w:val="000735BC"/>
    <w:rsid w:val="000755BB"/>
    <w:rsid w:val="00081740"/>
    <w:rsid w:val="00083E92"/>
    <w:rsid w:val="00084F33"/>
    <w:rsid w:val="000925C1"/>
    <w:rsid w:val="000964B9"/>
    <w:rsid w:val="000A0FDA"/>
    <w:rsid w:val="000A2699"/>
    <w:rsid w:val="000A2C58"/>
    <w:rsid w:val="000A5FB6"/>
    <w:rsid w:val="000A6E7C"/>
    <w:rsid w:val="000A77A7"/>
    <w:rsid w:val="000B1707"/>
    <w:rsid w:val="000B2788"/>
    <w:rsid w:val="000C0362"/>
    <w:rsid w:val="000C1B3E"/>
    <w:rsid w:val="000C349E"/>
    <w:rsid w:val="000C45DB"/>
    <w:rsid w:val="000C55B7"/>
    <w:rsid w:val="000C65DE"/>
    <w:rsid w:val="000C7CF6"/>
    <w:rsid w:val="000D05A2"/>
    <w:rsid w:val="000D2F2B"/>
    <w:rsid w:val="000D4F4A"/>
    <w:rsid w:val="000D5BA6"/>
    <w:rsid w:val="000D6E23"/>
    <w:rsid w:val="000E4CE9"/>
    <w:rsid w:val="000E6466"/>
    <w:rsid w:val="000F1813"/>
    <w:rsid w:val="000F5F7C"/>
    <w:rsid w:val="00100757"/>
    <w:rsid w:val="001032D7"/>
    <w:rsid w:val="00104DE9"/>
    <w:rsid w:val="0010632C"/>
    <w:rsid w:val="00106B10"/>
    <w:rsid w:val="00106CB6"/>
    <w:rsid w:val="0010794C"/>
    <w:rsid w:val="00110AE7"/>
    <w:rsid w:val="00111FAE"/>
    <w:rsid w:val="00112049"/>
    <w:rsid w:val="001150AA"/>
    <w:rsid w:val="001167D6"/>
    <w:rsid w:val="00116E47"/>
    <w:rsid w:val="00117D7C"/>
    <w:rsid w:val="00121A00"/>
    <w:rsid w:val="001221E3"/>
    <w:rsid w:val="00122B7E"/>
    <w:rsid w:val="00123B1C"/>
    <w:rsid w:val="00125B44"/>
    <w:rsid w:val="0013338B"/>
    <w:rsid w:val="0013458B"/>
    <w:rsid w:val="00136942"/>
    <w:rsid w:val="00140936"/>
    <w:rsid w:val="001415CB"/>
    <w:rsid w:val="00144085"/>
    <w:rsid w:val="00145D6F"/>
    <w:rsid w:val="00146291"/>
    <w:rsid w:val="00146E5F"/>
    <w:rsid w:val="00152577"/>
    <w:rsid w:val="001535C9"/>
    <w:rsid w:val="00153A07"/>
    <w:rsid w:val="00153D82"/>
    <w:rsid w:val="00154261"/>
    <w:rsid w:val="00157E8B"/>
    <w:rsid w:val="0016322B"/>
    <w:rsid w:val="00164C92"/>
    <w:rsid w:val="00165242"/>
    <w:rsid w:val="00166747"/>
    <w:rsid w:val="0017058E"/>
    <w:rsid w:val="00172A27"/>
    <w:rsid w:val="00177F4D"/>
    <w:rsid w:val="00180DDA"/>
    <w:rsid w:val="001847C0"/>
    <w:rsid w:val="001857A9"/>
    <w:rsid w:val="001906E1"/>
    <w:rsid w:val="00193B28"/>
    <w:rsid w:val="001942CF"/>
    <w:rsid w:val="00195811"/>
    <w:rsid w:val="00196D8C"/>
    <w:rsid w:val="001A2B0A"/>
    <w:rsid w:val="001A3503"/>
    <w:rsid w:val="001A407A"/>
    <w:rsid w:val="001A46E7"/>
    <w:rsid w:val="001A4875"/>
    <w:rsid w:val="001A6DA8"/>
    <w:rsid w:val="001A7CF0"/>
    <w:rsid w:val="001B2A2D"/>
    <w:rsid w:val="001B2C12"/>
    <w:rsid w:val="001B32E0"/>
    <w:rsid w:val="001B737D"/>
    <w:rsid w:val="001C44A3"/>
    <w:rsid w:val="001C4907"/>
    <w:rsid w:val="001C59C4"/>
    <w:rsid w:val="001C5FE4"/>
    <w:rsid w:val="001C7860"/>
    <w:rsid w:val="001D1774"/>
    <w:rsid w:val="001D1ADE"/>
    <w:rsid w:val="001D3DE5"/>
    <w:rsid w:val="001E0E15"/>
    <w:rsid w:val="001E1F69"/>
    <w:rsid w:val="001F131F"/>
    <w:rsid w:val="001F1C0B"/>
    <w:rsid w:val="001F393A"/>
    <w:rsid w:val="001F4E0F"/>
    <w:rsid w:val="001F528A"/>
    <w:rsid w:val="001F5767"/>
    <w:rsid w:val="001F704E"/>
    <w:rsid w:val="001F7AFE"/>
    <w:rsid w:val="00201567"/>
    <w:rsid w:val="00201722"/>
    <w:rsid w:val="00203304"/>
    <w:rsid w:val="00203DEC"/>
    <w:rsid w:val="00205829"/>
    <w:rsid w:val="00205CA2"/>
    <w:rsid w:val="002125B0"/>
    <w:rsid w:val="002147BB"/>
    <w:rsid w:val="00217363"/>
    <w:rsid w:val="00217667"/>
    <w:rsid w:val="00223E08"/>
    <w:rsid w:val="0023758C"/>
    <w:rsid w:val="002400A1"/>
    <w:rsid w:val="00243228"/>
    <w:rsid w:val="00245CEE"/>
    <w:rsid w:val="00247CF4"/>
    <w:rsid w:val="00251483"/>
    <w:rsid w:val="00252F00"/>
    <w:rsid w:val="00255CAA"/>
    <w:rsid w:val="00257917"/>
    <w:rsid w:val="0026005A"/>
    <w:rsid w:val="00264305"/>
    <w:rsid w:val="0026630D"/>
    <w:rsid w:val="00272C07"/>
    <w:rsid w:val="002735C4"/>
    <w:rsid w:val="002743F9"/>
    <w:rsid w:val="00274E60"/>
    <w:rsid w:val="00277694"/>
    <w:rsid w:val="00277D43"/>
    <w:rsid w:val="00280F9D"/>
    <w:rsid w:val="00290D5F"/>
    <w:rsid w:val="00291504"/>
    <w:rsid w:val="002936B7"/>
    <w:rsid w:val="00293878"/>
    <w:rsid w:val="00294A01"/>
    <w:rsid w:val="00295BD3"/>
    <w:rsid w:val="002A0346"/>
    <w:rsid w:val="002A25F6"/>
    <w:rsid w:val="002A2D15"/>
    <w:rsid w:val="002A4487"/>
    <w:rsid w:val="002A4BB6"/>
    <w:rsid w:val="002A71F0"/>
    <w:rsid w:val="002A735E"/>
    <w:rsid w:val="002A76EF"/>
    <w:rsid w:val="002B03E0"/>
    <w:rsid w:val="002B49E9"/>
    <w:rsid w:val="002B7EA6"/>
    <w:rsid w:val="002B7FF5"/>
    <w:rsid w:val="002C02FE"/>
    <w:rsid w:val="002C224F"/>
    <w:rsid w:val="002C2A78"/>
    <w:rsid w:val="002C632E"/>
    <w:rsid w:val="002C6D50"/>
    <w:rsid w:val="002D3833"/>
    <w:rsid w:val="002D3E29"/>
    <w:rsid w:val="002D3E8B"/>
    <w:rsid w:val="002D3EBF"/>
    <w:rsid w:val="002D4575"/>
    <w:rsid w:val="002D5200"/>
    <w:rsid w:val="002D5C0C"/>
    <w:rsid w:val="002E03D1"/>
    <w:rsid w:val="002E0672"/>
    <w:rsid w:val="002E3421"/>
    <w:rsid w:val="002E6B74"/>
    <w:rsid w:val="002E6FCA"/>
    <w:rsid w:val="002F1108"/>
    <w:rsid w:val="002F286B"/>
    <w:rsid w:val="002F2918"/>
    <w:rsid w:val="002F4894"/>
    <w:rsid w:val="002F7FD0"/>
    <w:rsid w:val="00300839"/>
    <w:rsid w:val="00302D91"/>
    <w:rsid w:val="00303112"/>
    <w:rsid w:val="003039D6"/>
    <w:rsid w:val="003058D0"/>
    <w:rsid w:val="00311DC5"/>
    <w:rsid w:val="003163E1"/>
    <w:rsid w:val="003168D6"/>
    <w:rsid w:val="00316CFA"/>
    <w:rsid w:val="00320520"/>
    <w:rsid w:val="00321CDF"/>
    <w:rsid w:val="00321CEE"/>
    <w:rsid w:val="00322E3D"/>
    <w:rsid w:val="00331FF5"/>
    <w:rsid w:val="00337C95"/>
    <w:rsid w:val="00337E5F"/>
    <w:rsid w:val="0034276A"/>
    <w:rsid w:val="00343298"/>
    <w:rsid w:val="003449D5"/>
    <w:rsid w:val="003461C3"/>
    <w:rsid w:val="00356CD0"/>
    <w:rsid w:val="003570EC"/>
    <w:rsid w:val="00360EEC"/>
    <w:rsid w:val="00361092"/>
    <w:rsid w:val="00361426"/>
    <w:rsid w:val="00362CD9"/>
    <w:rsid w:val="00364462"/>
    <w:rsid w:val="00364674"/>
    <w:rsid w:val="003660CA"/>
    <w:rsid w:val="003663C1"/>
    <w:rsid w:val="00366F4B"/>
    <w:rsid w:val="0037109E"/>
    <w:rsid w:val="003744A2"/>
    <w:rsid w:val="0037538C"/>
    <w:rsid w:val="003761CA"/>
    <w:rsid w:val="0037780F"/>
    <w:rsid w:val="00380DAF"/>
    <w:rsid w:val="003825BC"/>
    <w:rsid w:val="00384C8F"/>
    <w:rsid w:val="00384F8F"/>
    <w:rsid w:val="003934D6"/>
    <w:rsid w:val="00396396"/>
    <w:rsid w:val="003972CE"/>
    <w:rsid w:val="003A3582"/>
    <w:rsid w:val="003A6BBC"/>
    <w:rsid w:val="003B28F5"/>
    <w:rsid w:val="003B3755"/>
    <w:rsid w:val="003B39B0"/>
    <w:rsid w:val="003B45E0"/>
    <w:rsid w:val="003B5F04"/>
    <w:rsid w:val="003B7B7D"/>
    <w:rsid w:val="003C54CB"/>
    <w:rsid w:val="003C59EE"/>
    <w:rsid w:val="003C7A2A"/>
    <w:rsid w:val="003D191A"/>
    <w:rsid w:val="003D2DC1"/>
    <w:rsid w:val="003D3B23"/>
    <w:rsid w:val="003D697E"/>
    <w:rsid w:val="003D69D0"/>
    <w:rsid w:val="003D6AC1"/>
    <w:rsid w:val="003E34A6"/>
    <w:rsid w:val="003E36CE"/>
    <w:rsid w:val="003E4038"/>
    <w:rsid w:val="003E51F2"/>
    <w:rsid w:val="003F0024"/>
    <w:rsid w:val="003F1E1B"/>
    <w:rsid w:val="003F2918"/>
    <w:rsid w:val="003F430E"/>
    <w:rsid w:val="003F4C03"/>
    <w:rsid w:val="003F5EE6"/>
    <w:rsid w:val="003F6FAD"/>
    <w:rsid w:val="0040115E"/>
    <w:rsid w:val="00401821"/>
    <w:rsid w:val="00404758"/>
    <w:rsid w:val="00404FAA"/>
    <w:rsid w:val="004057B1"/>
    <w:rsid w:val="00406ED1"/>
    <w:rsid w:val="004074EC"/>
    <w:rsid w:val="0041088C"/>
    <w:rsid w:val="00410FE9"/>
    <w:rsid w:val="00412DD0"/>
    <w:rsid w:val="00413600"/>
    <w:rsid w:val="00413952"/>
    <w:rsid w:val="004144CB"/>
    <w:rsid w:val="00416F10"/>
    <w:rsid w:val="00420A38"/>
    <w:rsid w:val="00426478"/>
    <w:rsid w:val="00431B19"/>
    <w:rsid w:val="004452EA"/>
    <w:rsid w:val="00446610"/>
    <w:rsid w:val="00447731"/>
    <w:rsid w:val="00451698"/>
    <w:rsid w:val="00451C5E"/>
    <w:rsid w:val="00456049"/>
    <w:rsid w:val="00460776"/>
    <w:rsid w:val="004609EA"/>
    <w:rsid w:val="00460C6C"/>
    <w:rsid w:val="004611FB"/>
    <w:rsid w:val="00464454"/>
    <w:rsid w:val="004661AD"/>
    <w:rsid w:val="0046749A"/>
    <w:rsid w:val="0047251D"/>
    <w:rsid w:val="00473EA3"/>
    <w:rsid w:val="004746D7"/>
    <w:rsid w:val="00475231"/>
    <w:rsid w:val="00483681"/>
    <w:rsid w:val="00484E9F"/>
    <w:rsid w:val="00493218"/>
    <w:rsid w:val="004978E5"/>
    <w:rsid w:val="004A5EF6"/>
    <w:rsid w:val="004A65F3"/>
    <w:rsid w:val="004A6C1D"/>
    <w:rsid w:val="004A6E4B"/>
    <w:rsid w:val="004C14D3"/>
    <w:rsid w:val="004D1D85"/>
    <w:rsid w:val="004D3B0E"/>
    <w:rsid w:val="004D3C3A"/>
    <w:rsid w:val="004D565D"/>
    <w:rsid w:val="004E1CD1"/>
    <w:rsid w:val="004E3E49"/>
    <w:rsid w:val="004F03EE"/>
    <w:rsid w:val="004F1674"/>
    <w:rsid w:val="004F2AF8"/>
    <w:rsid w:val="004F3A5D"/>
    <w:rsid w:val="004F4EE9"/>
    <w:rsid w:val="004F7EC0"/>
    <w:rsid w:val="004F7EFC"/>
    <w:rsid w:val="00505CFF"/>
    <w:rsid w:val="0050731A"/>
    <w:rsid w:val="00507990"/>
    <w:rsid w:val="005107EB"/>
    <w:rsid w:val="00512AA0"/>
    <w:rsid w:val="00514EFA"/>
    <w:rsid w:val="00516249"/>
    <w:rsid w:val="00521345"/>
    <w:rsid w:val="005249AF"/>
    <w:rsid w:val="00525574"/>
    <w:rsid w:val="00526DF0"/>
    <w:rsid w:val="00527ACB"/>
    <w:rsid w:val="00527EC7"/>
    <w:rsid w:val="005305F1"/>
    <w:rsid w:val="00530F05"/>
    <w:rsid w:val="0054096E"/>
    <w:rsid w:val="005411C2"/>
    <w:rsid w:val="00542B75"/>
    <w:rsid w:val="00545CC4"/>
    <w:rsid w:val="00550149"/>
    <w:rsid w:val="00551FFF"/>
    <w:rsid w:val="0055219A"/>
    <w:rsid w:val="005544D8"/>
    <w:rsid w:val="0055549A"/>
    <w:rsid w:val="00556CAF"/>
    <w:rsid w:val="005607A2"/>
    <w:rsid w:val="00565F90"/>
    <w:rsid w:val="00566309"/>
    <w:rsid w:val="00566B9F"/>
    <w:rsid w:val="00567247"/>
    <w:rsid w:val="0057198B"/>
    <w:rsid w:val="00573C8C"/>
    <w:rsid w:val="00573CFE"/>
    <w:rsid w:val="0057414A"/>
    <w:rsid w:val="00576167"/>
    <w:rsid w:val="00576FB4"/>
    <w:rsid w:val="00581635"/>
    <w:rsid w:val="005841C0"/>
    <w:rsid w:val="005879B8"/>
    <w:rsid w:val="0059631F"/>
    <w:rsid w:val="005969F2"/>
    <w:rsid w:val="00597FAE"/>
    <w:rsid w:val="005A1924"/>
    <w:rsid w:val="005A1C44"/>
    <w:rsid w:val="005B000D"/>
    <w:rsid w:val="005B028C"/>
    <w:rsid w:val="005B1DAF"/>
    <w:rsid w:val="005B32A3"/>
    <w:rsid w:val="005B3DDC"/>
    <w:rsid w:val="005B3F7B"/>
    <w:rsid w:val="005B5802"/>
    <w:rsid w:val="005B59A1"/>
    <w:rsid w:val="005B5EC3"/>
    <w:rsid w:val="005C0D44"/>
    <w:rsid w:val="005C3C55"/>
    <w:rsid w:val="005C4DB4"/>
    <w:rsid w:val="005C566C"/>
    <w:rsid w:val="005C5EE6"/>
    <w:rsid w:val="005C6ECB"/>
    <w:rsid w:val="005C7E69"/>
    <w:rsid w:val="005D2DB6"/>
    <w:rsid w:val="005E262D"/>
    <w:rsid w:val="005F0E60"/>
    <w:rsid w:val="005F23D3"/>
    <w:rsid w:val="005F3B3C"/>
    <w:rsid w:val="005F5D9E"/>
    <w:rsid w:val="005F7E20"/>
    <w:rsid w:val="006009A6"/>
    <w:rsid w:val="00601F30"/>
    <w:rsid w:val="0060225B"/>
    <w:rsid w:val="00605E43"/>
    <w:rsid w:val="00606D4D"/>
    <w:rsid w:val="006073FE"/>
    <w:rsid w:val="00607A11"/>
    <w:rsid w:val="006124EB"/>
    <w:rsid w:val="0061260B"/>
    <w:rsid w:val="00614B0B"/>
    <w:rsid w:val="00614D49"/>
    <w:rsid w:val="006153BB"/>
    <w:rsid w:val="006167C7"/>
    <w:rsid w:val="0061688C"/>
    <w:rsid w:val="006228EF"/>
    <w:rsid w:val="006233FB"/>
    <w:rsid w:val="006238F2"/>
    <w:rsid w:val="006327DE"/>
    <w:rsid w:val="00634707"/>
    <w:rsid w:val="006351C2"/>
    <w:rsid w:val="0064371B"/>
    <w:rsid w:val="006438D7"/>
    <w:rsid w:val="006442A0"/>
    <w:rsid w:val="00645F0A"/>
    <w:rsid w:val="006461C5"/>
    <w:rsid w:val="00646C4A"/>
    <w:rsid w:val="006479B3"/>
    <w:rsid w:val="00657A30"/>
    <w:rsid w:val="00657CE6"/>
    <w:rsid w:val="006652C3"/>
    <w:rsid w:val="00665D6F"/>
    <w:rsid w:val="00666877"/>
    <w:rsid w:val="00672065"/>
    <w:rsid w:val="00683180"/>
    <w:rsid w:val="00686B52"/>
    <w:rsid w:val="00690688"/>
    <w:rsid w:val="006917E2"/>
    <w:rsid w:val="00691FD0"/>
    <w:rsid w:val="00692148"/>
    <w:rsid w:val="00692F76"/>
    <w:rsid w:val="0069409C"/>
    <w:rsid w:val="006A0C0F"/>
    <w:rsid w:val="006A1A1E"/>
    <w:rsid w:val="006A2154"/>
    <w:rsid w:val="006A3BEC"/>
    <w:rsid w:val="006A7592"/>
    <w:rsid w:val="006A7B84"/>
    <w:rsid w:val="006B0765"/>
    <w:rsid w:val="006B47A0"/>
    <w:rsid w:val="006B519F"/>
    <w:rsid w:val="006C0A05"/>
    <w:rsid w:val="006C0AF7"/>
    <w:rsid w:val="006C2425"/>
    <w:rsid w:val="006C3E7B"/>
    <w:rsid w:val="006C43F8"/>
    <w:rsid w:val="006C494D"/>
    <w:rsid w:val="006C5948"/>
    <w:rsid w:val="006D45FA"/>
    <w:rsid w:val="006D677F"/>
    <w:rsid w:val="006D7CFD"/>
    <w:rsid w:val="006E23C2"/>
    <w:rsid w:val="006F0886"/>
    <w:rsid w:val="006F129E"/>
    <w:rsid w:val="006F1FFC"/>
    <w:rsid w:val="006F2459"/>
    <w:rsid w:val="006F2A74"/>
    <w:rsid w:val="006F306C"/>
    <w:rsid w:val="006F33F9"/>
    <w:rsid w:val="006F45BA"/>
    <w:rsid w:val="007000D4"/>
    <w:rsid w:val="0070191A"/>
    <w:rsid w:val="00702FE1"/>
    <w:rsid w:val="007118F5"/>
    <w:rsid w:val="00712AA4"/>
    <w:rsid w:val="007146C4"/>
    <w:rsid w:val="007170B6"/>
    <w:rsid w:val="0072014C"/>
    <w:rsid w:val="00721AA1"/>
    <w:rsid w:val="0072302F"/>
    <w:rsid w:val="00724B67"/>
    <w:rsid w:val="007313E3"/>
    <w:rsid w:val="00732AFD"/>
    <w:rsid w:val="007338C3"/>
    <w:rsid w:val="00733962"/>
    <w:rsid w:val="00734CC0"/>
    <w:rsid w:val="00740358"/>
    <w:rsid w:val="0074225A"/>
    <w:rsid w:val="00753E04"/>
    <w:rsid w:val="007544A9"/>
    <w:rsid w:val="007547F8"/>
    <w:rsid w:val="00760D12"/>
    <w:rsid w:val="007612F2"/>
    <w:rsid w:val="00762626"/>
    <w:rsid w:val="00765622"/>
    <w:rsid w:val="007660F7"/>
    <w:rsid w:val="00766E9E"/>
    <w:rsid w:val="00770B6C"/>
    <w:rsid w:val="00771B79"/>
    <w:rsid w:val="00771C27"/>
    <w:rsid w:val="00774BFA"/>
    <w:rsid w:val="00782816"/>
    <w:rsid w:val="00782969"/>
    <w:rsid w:val="00783FEA"/>
    <w:rsid w:val="00785798"/>
    <w:rsid w:val="007878DF"/>
    <w:rsid w:val="007A2D0F"/>
    <w:rsid w:val="007A395D"/>
    <w:rsid w:val="007A46A6"/>
    <w:rsid w:val="007A7496"/>
    <w:rsid w:val="007B12A2"/>
    <w:rsid w:val="007B3E5D"/>
    <w:rsid w:val="007B6BD5"/>
    <w:rsid w:val="007C17B1"/>
    <w:rsid w:val="007C209D"/>
    <w:rsid w:val="007C346C"/>
    <w:rsid w:val="007C3DD7"/>
    <w:rsid w:val="007C700A"/>
    <w:rsid w:val="007D26F9"/>
    <w:rsid w:val="007D35E1"/>
    <w:rsid w:val="007D3EBC"/>
    <w:rsid w:val="007D5E84"/>
    <w:rsid w:val="007E065D"/>
    <w:rsid w:val="007E2806"/>
    <w:rsid w:val="007E303A"/>
    <w:rsid w:val="007E375C"/>
    <w:rsid w:val="007E4C87"/>
    <w:rsid w:val="007E4F55"/>
    <w:rsid w:val="007E6479"/>
    <w:rsid w:val="007E7116"/>
    <w:rsid w:val="007F047E"/>
    <w:rsid w:val="007F0EE5"/>
    <w:rsid w:val="007F4021"/>
    <w:rsid w:val="007F41A0"/>
    <w:rsid w:val="007F4A08"/>
    <w:rsid w:val="007F6FFE"/>
    <w:rsid w:val="00800E25"/>
    <w:rsid w:val="0080294B"/>
    <w:rsid w:val="008032DF"/>
    <w:rsid w:val="008032FB"/>
    <w:rsid w:val="0080462C"/>
    <w:rsid w:val="00811856"/>
    <w:rsid w:val="00812AC1"/>
    <w:rsid w:val="0081689C"/>
    <w:rsid w:val="00820AC4"/>
    <w:rsid w:val="0082480E"/>
    <w:rsid w:val="00824DE5"/>
    <w:rsid w:val="00826ADB"/>
    <w:rsid w:val="00832ACB"/>
    <w:rsid w:val="0084273D"/>
    <w:rsid w:val="008430F8"/>
    <w:rsid w:val="00843223"/>
    <w:rsid w:val="00843330"/>
    <w:rsid w:val="00843670"/>
    <w:rsid w:val="00850293"/>
    <w:rsid w:val="00851373"/>
    <w:rsid w:val="00851BA6"/>
    <w:rsid w:val="0085462E"/>
    <w:rsid w:val="0085654D"/>
    <w:rsid w:val="00860095"/>
    <w:rsid w:val="00861160"/>
    <w:rsid w:val="008613E7"/>
    <w:rsid w:val="00863FF7"/>
    <w:rsid w:val="0086654F"/>
    <w:rsid w:val="0087052D"/>
    <w:rsid w:val="00872F73"/>
    <w:rsid w:val="008730C3"/>
    <w:rsid w:val="00874AAE"/>
    <w:rsid w:val="00875FB1"/>
    <w:rsid w:val="00877596"/>
    <w:rsid w:val="0088187E"/>
    <w:rsid w:val="0088227B"/>
    <w:rsid w:val="00893C4A"/>
    <w:rsid w:val="008A0DA2"/>
    <w:rsid w:val="008A356F"/>
    <w:rsid w:val="008A3EB3"/>
    <w:rsid w:val="008A4653"/>
    <w:rsid w:val="008A4717"/>
    <w:rsid w:val="008A50CC"/>
    <w:rsid w:val="008A7F5B"/>
    <w:rsid w:val="008B12C9"/>
    <w:rsid w:val="008B1FE9"/>
    <w:rsid w:val="008B298E"/>
    <w:rsid w:val="008B3040"/>
    <w:rsid w:val="008B3AE7"/>
    <w:rsid w:val="008B6CF9"/>
    <w:rsid w:val="008C3934"/>
    <w:rsid w:val="008C51F1"/>
    <w:rsid w:val="008C745C"/>
    <w:rsid w:val="008D1694"/>
    <w:rsid w:val="008D1C28"/>
    <w:rsid w:val="008D4F20"/>
    <w:rsid w:val="008D79CB"/>
    <w:rsid w:val="008E3811"/>
    <w:rsid w:val="008E45F7"/>
    <w:rsid w:val="008E4E33"/>
    <w:rsid w:val="008F07BC"/>
    <w:rsid w:val="008F364B"/>
    <w:rsid w:val="008F3707"/>
    <w:rsid w:val="008F565A"/>
    <w:rsid w:val="00906EDE"/>
    <w:rsid w:val="009108F8"/>
    <w:rsid w:val="009120AE"/>
    <w:rsid w:val="00913379"/>
    <w:rsid w:val="009137A1"/>
    <w:rsid w:val="009146BA"/>
    <w:rsid w:val="00916B2E"/>
    <w:rsid w:val="0092052B"/>
    <w:rsid w:val="00920DA0"/>
    <w:rsid w:val="00921525"/>
    <w:rsid w:val="00922598"/>
    <w:rsid w:val="00923361"/>
    <w:rsid w:val="00924DCE"/>
    <w:rsid w:val="0092692B"/>
    <w:rsid w:val="00930561"/>
    <w:rsid w:val="009332DB"/>
    <w:rsid w:val="00943E9C"/>
    <w:rsid w:val="00945E38"/>
    <w:rsid w:val="0095202F"/>
    <w:rsid w:val="0095388B"/>
    <w:rsid w:val="00953F4D"/>
    <w:rsid w:val="00960BB8"/>
    <w:rsid w:val="00961DCF"/>
    <w:rsid w:val="00962131"/>
    <w:rsid w:val="009635E3"/>
    <w:rsid w:val="00964F5C"/>
    <w:rsid w:val="00965A41"/>
    <w:rsid w:val="00967361"/>
    <w:rsid w:val="0096742B"/>
    <w:rsid w:val="009678FA"/>
    <w:rsid w:val="009700A6"/>
    <w:rsid w:val="009723BA"/>
    <w:rsid w:val="00973316"/>
    <w:rsid w:val="00973B57"/>
    <w:rsid w:val="00975900"/>
    <w:rsid w:val="00977766"/>
    <w:rsid w:val="009812B5"/>
    <w:rsid w:val="009821F4"/>
    <w:rsid w:val="009831C0"/>
    <w:rsid w:val="0098420C"/>
    <w:rsid w:val="00986DF1"/>
    <w:rsid w:val="0099161D"/>
    <w:rsid w:val="00991A54"/>
    <w:rsid w:val="00993DB9"/>
    <w:rsid w:val="00996410"/>
    <w:rsid w:val="009A089A"/>
    <w:rsid w:val="009A46E9"/>
    <w:rsid w:val="009A5FFD"/>
    <w:rsid w:val="009A6AFF"/>
    <w:rsid w:val="009B265E"/>
    <w:rsid w:val="009B7AA1"/>
    <w:rsid w:val="009C04EA"/>
    <w:rsid w:val="009C2F47"/>
    <w:rsid w:val="009C34A2"/>
    <w:rsid w:val="009C41FF"/>
    <w:rsid w:val="009C4415"/>
    <w:rsid w:val="009C4BA3"/>
    <w:rsid w:val="009C543F"/>
    <w:rsid w:val="009C5912"/>
    <w:rsid w:val="009D4039"/>
    <w:rsid w:val="009D52DD"/>
    <w:rsid w:val="009D6AA6"/>
    <w:rsid w:val="009E0073"/>
    <w:rsid w:val="009E0B20"/>
    <w:rsid w:val="009E156D"/>
    <w:rsid w:val="009E363A"/>
    <w:rsid w:val="009E3A22"/>
    <w:rsid w:val="009E4979"/>
    <w:rsid w:val="009E5E80"/>
    <w:rsid w:val="009F252E"/>
    <w:rsid w:val="009F2575"/>
    <w:rsid w:val="009F3DE3"/>
    <w:rsid w:val="009F4E7D"/>
    <w:rsid w:val="00A0389B"/>
    <w:rsid w:val="00A05AE3"/>
    <w:rsid w:val="00A05DBF"/>
    <w:rsid w:val="00A11735"/>
    <w:rsid w:val="00A1195F"/>
    <w:rsid w:val="00A1563F"/>
    <w:rsid w:val="00A17AA5"/>
    <w:rsid w:val="00A227DD"/>
    <w:rsid w:val="00A30B8E"/>
    <w:rsid w:val="00A333CD"/>
    <w:rsid w:val="00A33583"/>
    <w:rsid w:val="00A33A3C"/>
    <w:rsid w:val="00A3413A"/>
    <w:rsid w:val="00A3483C"/>
    <w:rsid w:val="00A44490"/>
    <w:rsid w:val="00A446C9"/>
    <w:rsid w:val="00A464CC"/>
    <w:rsid w:val="00A476F0"/>
    <w:rsid w:val="00A4782E"/>
    <w:rsid w:val="00A52B7D"/>
    <w:rsid w:val="00A5410E"/>
    <w:rsid w:val="00A55822"/>
    <w:rsid w:val="00A57169"/>
    <w:rsid w:val="00A635D6"/>
    <w:rsid w:val="00A667D1"/>
    <w:rsid w:val="00A67DBA"/>
    <w:rsid w:val="00A70A50"/>
    <w:rsid w:val="00A70DBE"/>
    <w:rsid w:val="00A7468B"/>
    <w:rsid w:val="00A838C6"/>
    <w:rsid w:val="00A838F4"/>
    <w:rsid w:val="00A848EB"/>
    <w:rsid w:val="00A8553A"/>
    <w:rsid w:val="00A87CF5"/>
    <w:rsid w:val="00A87DD3"/>
    <w:rsid w:val="00A9131F"/>
    <w:rsid w:val="00A9295D"/>
    <w:rsid w:val="00A93AED"/>
    <w:rsid w:val="00A95E35"/>
    <w:rsid w:val="00AA11E4"/>
    <w:rsid w:val="00AA17BC"/>
    <w:rsid w:val="00AA609B"/>
    <w:rsid w:val="00AB2923"/>
    <w:rsid w:val="00AB30EE"/>
    <w:rsid w:val="00AB524F"/>
    <w:rsid w:val="00AC02D0"/>
    <w:rsid w:val="00AC09DB"/>
    <w:rsid w:val="00AC2416"/>
    <w:rsid w:val="00AC4A82"/>
    <w:rsid w:val="00AC50E1"/>
    <w:rsid w:val="00AC67F9"/>
    <w:rsid w:val="00AD5FD8"/>
    <w:rsid w:val="00AE0166"/>
    <w:rsid w:val="00AE0632"/>
    <w:rsid w:val="00AE1319"/>
    <w:rsid w:val="00AE34BB"/>
    <w:rsid w:val="00AE4859"/>
    <w:rsid w:val="00AE488D"/>
    <w:rsid w:val="00AE565C"/>
    <w:rsid w:val="00AE595E"/>
    <w:rsid w:val="00AF12F5"/>
    <w:rsid w:val="00AF262F"/>
    <w:rsid w:val="00AF65F3"/>
    <w:rsid w:val="00AF719D"/>
    <w:rsid w:val="00B00858"/>
    <w:rsid w:val="00B0112A"/>
    <w:rsid w:val="00B03D82"/>
    <w:rsid w:val="00B044BD"/>
    <w:rsid w:val="00B053D2"/>
    <w:rsid w:val="00B075BB"/>
    <w:rsid w:val="00B1618B"/>
    <w:rsid w:val="00B174F5"/>
    <w:rsid w:val="00B226F2"/>
    <w:rsid w:val="00B22E60"/>
    <w:rsid w:val="00B24B1B"/>
    <w:rsid w:val="00B274DF"/>
    <w:rsid w:val="00B277D8"/>
    <w:rsid w:val="00B30811"/>
    <w:rsid w:val="00B30CC9"/>
    <w:rsid w:val="00B32727"/>
    <w:rsid w:val="00B3317B"/>
    <w:rsid w:val="00B414FC"/>
    <w:rsid w:val="00B41F7B"/>
    <w:rsid w:val="00B42C67"/>
    <w:rsid w:val="00B42D9F"/>
    <w:rsid w:val="00B45CBA"/>
    <w:rsid w:val="00B45FC9"/>
    <w:rsid w:val="00B535F4"/>
    <w:rsid w:val="00B543A4"/>
    <w:rsid w:val="00B56BDF"/>
    <w:rsid w:val="00B60C6D"/>
    <w:rsid w:val="00B62015"/>
    <w:rsid w:val="00B62297"/>
    <w:rsid w:val="00B63338"/>
    <w:rsid w:val="00B65812"/>
    <w:rsid w:val="00B67264"/>
    <w:rsid w:val="00B6771A"/>
    <w:rsid w:val="00B717B0"/>
    <w:rsid w:val="00B74660"/>
    <w:rsid w:val="00B749FE"/>
    <w:rsid w:val="00B760E7"/>
    <w:rsid w:val="00B778B9"/>
    <w:rsid w:val="00B77D32"/>
    <w:rsid w:val="00B85CD6"/>
    <w:rsid w:val="00B90491"/>
    <w:rsid w:val="00B90A27"/>
    <w:rsid w:val="00B91D17"/>
    <w:rsid w:val="00B91EF1"/>
    <w:rsid w:val="00B93381"/>
    <w:rsid w:val="00B9554D"/>
    <w:rsid w:val="00B96AF4"/>
    <w:rsid w:val="00BA10FA"/>
    <w:rsid w:val="00BA1ADB"/>
    <w:rsid w:val="00BA4BC2"/>
    <w:rsid w:val="00BA4FD0"/>
    <w:rsid w:val="00BA54FF"/>
    <w:rsid w:val="00BA58DA"/>
    <w:rsid w:val="00BB154F"/>
    <w:rsid w:val="00BB2B9F"/>
    <w:rsid w:val="00BB33FA"/>
    <w:rsid w:val="00BB4A16"/>
    <w:rsid w:val="00BB65BB"/>
    <w:rsid w:val="00BB6CE6"/>
    <w:rsid w:val="00BB7D9E"/>
    <w:rsid w:val="00BC2334"/>
    <w:rsid w:val="00BC3F56"/>
    <w:rsid w:val="00BC599A"/>
    <w:rsid w:val="00BC5C63"/>
    <w:rsid w:val="00BC7E42"/>
    <w:rsid w:val="00BD0949"/>
    <w:rsid w:val="00BD133A"/>
    <w:rsid w:val="00BD1DD7"/>
    <w:rsid w:val="00BD2913"/>
    <w:rsid w:val="00BD2ED6"/>
    <w:rsid w:val="00BD3CB8"/>
    <w:rsid w:val="00BD3F89"/>
    <w:rsid w:val="00BD4C59"/>
    <w:rsid w:val="00BD4E6F"/>
    <w:rsid w:val="00BE1E29"/>
    <w:rsid w:val="00BE5389"/>
    <w:rsid w:val="00BF0393"/>
    <w:rsid w:val="00BF047A"/>
    <w:rsid w:val="00BF2B2B"/>
    <w:rsid w:val="00BF32F0"/>
    <w:rsid w:val="00BF4DCE"/>
    <w:rsid w:val="00C001AD"/>
    <w:rsid w:val="00C004CE"/>
    <w:rsid w:val="00C05CE5"/>
    <w:rsid w:val="00C06A9F"/>
    <w:rsid w:val="00C06D3E"/>
    <w:rsid w:val="00C10586"/>
    <w:rsid w:val="00C12254"/>
    <w:rsid w:val="00C13A7D"/>
    <w:rsid w:val="00C13CD2"/>
    <w:rsid w:val="00C2089F"/>
    <w:rsid w:val="00C24124"/>
    <w:rsid w:val="00C2544F"/>
    <w:rsid w:val="00C26F21"/>
    <w:rsid w:val="00C35FC6"/>
    <w:rsid w:val="00C42A35"/>
    <w:rsid w:val="00C4502F"/>
    <w:rsid w:val="00C6171E"/>
    <w:rsid w:val="00C623BD"/>
    <w:rsid w:val="00C62879"/>
    <w:rsid w:val="00C66D98"/>
    <w:rsid w:val="00C706D4"/>
    <w:rsid w:val="00C70DFD"/>
    <w:rsid w:val="00C737B7"/>
    <w:rsid w:val="00C82DD7"/>
    <w:rsid w:val="00C8338E"/>
    <w:rsid w:val="00C85CBD"/>
    <w:rsid w:val="00C923B3"/>
    <w:rsid w:val="00C92CE8"/>
    <w:rsid w:val="00C97576"/>
    <w:rsid w:val="00CA08B6"/>
    <w:rsid w:val="00CA114F"/>
    <w:rsid w:val="00CA1428"/>
    <w:rsid w:val="00CA32F6"/>
    <w:rsid w:val="00CA38CA"/>
    <w:rsid w:val="00CA4DAE"/>
    <w:rsid w:val="00CA5E62"/>
    <w:rsid w:val="00CA6F2C"/>
    <w:rsid w:val="00CB01FF"/>
    <w:rsid w:val="00CB1CB3"/>
    <w:rsid w:val="00CB5A41"/>
    <w:rsid w:val="00CB6E96"/>
    <w:rsid w:val="00CC0B56"/>
    <w:rsid w:val="00CC2BEE"/>
    <w:rsid w:val="00CC3230"/>
    <w:rsid w:val="00CC47DD"/>
    <w:rsid w:val="00CD1F42"/>
    <w:rsid w:val="00CD2DAC"/>
    <w:rsid w:val="00CD6680"/>
    <w:rsid w:val="00CD6884"/>
    <w:rsid w:val="00CD6A13"/>
    <w:rsid w:val="00CF0059"/>
    <w:rsid w:val="00CF1871"/>
    <w:rsid w:val="00CF193D"/>
    <w:rsid w:val="00CF7AAF"/>
    <w:rsid w:val="00D001B9"/>
    <w:rsid w:val="00D0034F"/>
    <w:rsid w:val="00D0134E"/>
    <w:rsid w:val="00D01874"/>
    <w:rsid w:val="00D019CE"/>
    <w:rsid w:val="00D01BF0"/>
    <w:rsid w:val="00D0280C"/>
    <w:rsid w:val="00D02DA1"/>
    <w:rsid w:val="00D044D1"/>
    <w:rsid w:val="00D04C0B"/>
    <w:rsid w:val="00D056CD"/>
    <w:rsid w:val="00D05843"/>
    <w:rsid w:val="00D060F4"/>
    <w:rsid w:val="00D076D1"/>
    <w:rsid w:val="00D1133E"/>
    <w:rsid w:val="00D15452"/>
    <w:rsid w:val="00D17A34"/>
    <w:rsid w:val="00D2308C"/>
    <w:rsid w:val="00D23702"/>
    <w:rsid w:val="00D26628"/>
    <w:rsid w:val="00D32002"/>
    <w:rsid w:val="00D332B3"/>
    <w:rsid w:val="00D33877"/>
    <w:rsid w:val="00D34AD9"/>
    <w:rsid w:val="00D35344"/>
    <w:rsid w:val="00D4064D"/>
    <w:rsid w:val="00D42664"/>
    <w:rsid w:val="00D46AC5"/>
    <w:rsid w:val="00D534D9"/>
    <w:rsid w:val="00D53D83"/>
    <w:rsid w:val="00D5405E"/>
    <w:rsid w:val="00D5447B"/>
    <w:rsid w:val="00D55207"/>
    <w:rsid w:val="00D5612F"/>
    <w:rsid w:val="00D56C4B"/>
    <w:rsid w:val="00D61DC5"/>
    <w:rsid w:val="00D633BD"/>
    <w:rsid w:val="00D640A3"/>
    <w:rsid w:val="00D7107D"/>
    <w:rsid w:val="00D71D0B"/>
    <w:rsid w:val="00D72408"/>
    <w:rsid w:val="00D72FE8"/>
    <w:rsid w:val="00D7308F"/>
    <w:rsid w:val="00D74328"/>
    <w:rsid w:val="00D8061D"/>
    <w:rsid w:val="00D80B1C"/>
    <w:rsid w:val="00D80BD8"/>
    <w:rsid w:val="00D81801"/>
    <w:rsid w:val="00D8363A"/>
    <w:rsid w:val="00D92AE0"/>
    <w:rsid w:val="00D92B45"/>
    <w:rsid w:val="00D92C5A"/>
    <w:rsid w:val="00D92FE9"/>
    <w:rsid w:val="00D9345D"/>
    <w:rsid w:val="00D95419"/>
    <w:rsid w:val="00D95962"/>
    <w:rsid w:val="00D96561"/>
    <w:rsid w:val="00D97CE3"/>
    <w:rsid w:val="00DA2265"/>
    <w:rsid w:val="00DA2EF6"/>
    <w:rsid w:val="00DA4E82"/>
    <w:rsid w:val="00DA5D32"/>
    <w:rsid w:val="00DB004C"/>
    <w:rsid w:val="00DB3D53"/>
    <w:rsid w:val="00DB500E"/>
    <w:rsid w:val="00DC04E5"/>
    <w:rsid w:val="00DC1428"/>
    <w:rsid w:val="00DC1A82"/>
    <w:rsid w:val="00DC3039"/>
    <w:rsid w:val="00DC389B"/>
    <w:rsid w:val="00DC45BF"/>
    <w:rsid w:val="00DC5476"/>
    <w:rsid w:val="00DD0FCC"/>
    <w:rsid w:val="00DD2AC4"/>
    <w:rsid w:val="00DD583A"/>
    <w:rsid w:val="00DD6044"/>
    <w:rsid w:val="00DE2350"/>
    <w:rsid w:val="00DE2F83"/>
    <w:rsid w:val="00DE2FEE"/>
    <w:rsid w:val="00DF1467"/>
    <w:rsid w:val="00DF3D04"/>
    <w:rsid w:val="00DF47E1"/>
    <w:rsid w:val="00E00BE9"/>
    <w:rsid w:val="00E00C9F"/>
    <w:rsid w:val="00E04CE0"/>
    <w:rsid w:val="00E05194"/>
    <w:rsid w:val="00E103C8"/>
    <w:rsid w:val="00E128EF"/>
    <w:rsid w:val="00E13A50"/>
    <w:rsid w:val="00E14DFD"/>
    <w:rsid w:val="00E15090"/>
    <w:rsid w:val="00E16CB5"/>
    <w:rsid w:val="00E172BB"/>
    <w:rsid w:val="00E22A11"/>
    <w:rsid w:val="00E22EEF"/>
    <w:rsid w:val="00E26305"/>
    <w:rsid w:val="00E27DC9"/>
    <w:rsid w:val="00E31E5C"/>
    <w:rsid w:val="00E37153"/>
    <w:rsid w:val="00E37686"/>
    <w:rsid w:val="00E41C8D"/>
    <w:rsid w:val="00E43960"/>
    <w:rsid w:val="00E44DD2"/>
    <w:rsid w:val="00E46395"/>
    <w:rsid w:val="00E4668F"/>
    <w:rsid w:val="00E53FB9"/>
    <w:rsid w:val="00E55762"/>
    <w:rsid w:val="00E558C3"/>
    <w:rsid w:val="00E55927"/>
    <w:rsid w:val="00E56845"/>
    <w:rsid w:val="00E57E9D"/>
    <w:rsid w:val="00E60540"/>
    <w:rsid w:val="00E609BB"/>
    <w:rsid w:val="00E629BD"/>
    <w:rsid w:val="00E64B4B"/>
    <w:rsid w:val="00E709DC"/>
    <w:rsid w:val="00E71DBA"/>
    <w:rsid w:val="00E741E0"/>
    <w:rsid w:val="00E748F6"/>
    <w:rsid w:val="00E76303"/>
    <w:rsid w:val="00E7796F"/>
    <w:rsid w:val="00E8193D"/>
    <w:rsid w:val="00E830D5"/>
    <w:rsid w:val="00E83BB3"/>
    <w:rsid w:val="00E84000"/>
    <w:rsid w:val="00E86837"/>
    <w:rsid w:val="00E912A6"/>
    <w:rsid w:val="00E91588"/>
    <w:rsid w:val="00E92DA0"/>
    <w:rsid w:val="00E93AD0"/>
    <w:rsid w:val="00E940A1"/>
    <w:rsid w:val="00E947B5"/>
    <w:rsid w:val="00E94C30"/>
    <w:rsid w:val="00E9530F"/>
    <w:rsid w:val="00E963F0"/>
    <w:rsid w:val="00E97BB4"/>
    <w:rsid w:val="00E97CD6"/>
    <w:rsid w:val="00EA0F07"/>
    <w:rsid w:val="00EA3CCB"/>
    <w:rsid w:val="00EA4844"/>
    <w:rsid w:val="00EA4D9C"/>
    <w:rsid w:val="00EA5A97"/>
    <w:rsid w:val="00EA7620"/>
    <w:rsid w:val="00EB185B"/>
    <w:rsid w:val="00EB1B40"/>
    <w:rsid w:val="00EB2248"/>
    <w:rsid w:val="00EB3011"/>
    <w:rsid w:val="00EB4315"/>
    <w:rsid w:val="00EB4D0B"/>
    <w:rsid w:val="00EB61E6"/>
    <w:rsid w:val="00EB75EE"/>
    <w:rsid w:val="00EC45BC"/>
    <w:rsid w:val="00EC6CD4"/>
    <w:rsid w:val="00EC75C1"/>
    <w:rsid w:val="00ED2E19"/>
    <w:rsid w:val="00ED4026"/>
    <w:rsid w:val="00ED6944"/>
    <w:rsid w:val="00EE1E5B"/>
    <w:rsid w:val="00EE37EE"/>
    <w:rsid w:val="00EE3CC5"/>
    <w:rsid w:val="00EE3DE0"/>
    <w:rsid w:val="00EE4C1D"/>
    <w:rsid w:val="00EE4CC5"/>
    <w:rsid w:val="00EE4DB5"/>
    <w:rsid w:val="00EE53F4"/>
    <w:rsid w:val="00EE65FC"/>
    <w:rsid w:val="00EE6DF7"/>
    <w:rsid w:val="00EF107C"/>
    <w:rsid w:val="00EF108A"/>
    <w:rsid w:val="00EF3685"/>
    <w:rsid w:val="00EF449E"/>
    <w:rsid w:val="00EF5323"/>
    <w:rsid w:val="00EF5FC4"/>
    <w:rsid w:val="00EF6222"/>
    <w:rsid w:val="00F005CC"/>
    <w:rsid w:val="00F01CEC"/>
    <w:rsid w:val="00F04350"/>
    <w:rsid w:val="00F104B2"/>
    <w:rsid w:val="00F116B8"/>
    <w:rsid w:val="00F1179D"/>
    <w:rsid w:val="00F122B1"/>
    <w:rsid w:val="00F12538"/>
    <w:rsid w:val="00F133DB"/>
    <w:rsid w:val="00F157BA"/>
    <w:rsid w:val="00F159EB"/>
    <w:rsid w:val="00F15E42"/>
    <w:rsid w:val="00F1618B"/>
    <w:rsid w:val="00F162FA"/>
    <w:rsid w:val="00F203F2"/>
    <w:rsid w:val="00F209E2"/>
    <w:rsid w:val="00F25890"/>
    <w:rsid w:val="00F25BF4"/>
    <w:rsid w:val="00F267DB"/>
    <w:rsid w:val="00F318BB"/>
    <w:rsid w:val="00F3271A"/>
    <w:rsid w:val="00F342B8"/>
    <w:rsid w:val="00F35712"/>
    <w:rsid w:val="00F37D77"/>
    <w:rsid w:val="00F41231"/>
    <w:rsid w:val="00F41A7D"/>
    <w:rsid w:val="00F46F6F"/>
    <w:rsid w:val="00F55077"/>
    <w:rsid w:val="00F552CE"/>
    <w:rsid w:val="00F602C9"/>
    <w:rsid w:val="00F60608"/>
    <w:rsid w:val="00F62217"/>
    <w:rsid w:val="00F625C4"/>
    <w:rsid w:val="00F66644"/>
    <w:rsid w:val="00F66C43"/>
    <w:rsid w:val="00F7072C"/>
    <w:rsid w:val="00F7191E"/>
    <w:rsid w:val="00F74ACD"/>
    <w:rsid w:val="00F7544B"/>
    <w:rsid w:val="00F7671B"/>
    <w:rsid w:val="00F77D68"/>
    <w:rsid w:val="00F81193"/>
    <w:rsid w:val="00F81FB0"/>
    <w:rsid w:val="00F86512"/>
    <w:rsid w:val="00F90C0D"/>
    <w:rsid w:val="00F91010"/>
    <w:rsid w:val="00F910D6"/>
    <w:rsid w:val="00FA0AC3"/>
    <w:rsid w:val="00FA6748"/>
    <w:rsid w:val="00FB08B9"/>
    <w:rsid w:val="00FB17A9"/>
    <w:rsid w:val="00FB4D9D"/>
    <w:rsid w:val="00FB527C"/>
    <w:rsid w:val="00FB6F75"/>
    <w:rsid w:val="00FB7EB7"/>
    <w:rsid w:val="00FB7FD9"/>
    <w:rsid w:val="00FC02FD"/>
    <w:rsid w:val="00FC08AC"/>
    <w:rsid w:val="00FC0A08"/>
    <w:rsid w:val="00FC0EB3"/>
    <w:rsid w:val="00FC5BB0"/>
    <w:rsid w:val="00FD1A97"/>
    <w:rsid w:val="00FD379C"/>
    <w:rsid w:val="00FD675E"/>
    <w:rsid w:val="00FD68A2"/>
    <w:rsid w:val="00FE06D6"/>
    <w:rsid w:val="00FE165A"/>
    <w:rsid w:val="00FE5674"/>
    <w:rsid w:val="00FE7F93"/>
    <w:rsid w:val="00FF14A8"/>
    <w:rsid w:val="00FF60C0"/>
    <w:rsid w:val="00FF6F9E"/>
    <w:rsid w:val="028878AB"/>
    <w:rsid w:val="030B222A"/>
    <w:rsid w:val="03CA39E7"/>
    <w:rsid w:val="04A6032E"/>
    <w:rsid w:val="070954E4"/>
    <w:rsid w:val="08B16D7B"/>
    <w:rsid w:val="099B29DC"/>
    <w:rsid w:val="0BF90BDB"/>
    <w:rsid w:val="0EA77F78"/>
    <w:rsid w:val="0F870AC7"/>
    <w:rsid w:val="0FC034C1"/>
    <w:rsid w:val="0FC135A0"/>
    <w:rsid w:val="10B21CBA"/>
    <w:rsid w:val="17D50C27"/>
    <w:rsid w:val="1BB648F4"/>
    <w:rsid w:val="1C473112"/>
    <w:rsid w:val="1C940786"/>
    <w:rsid w:val="1CAA792F"/>
    <w:rsid w:val="1D5112A5"/>
    <w:rsid w:val="1E190664"/>
    <w:rsid w:val="1E6E3890"/>
    <w:rsid w:val="1EC24302"/>
    <w:rsid w:val="1F043DFC"/>
    <w:rsid w:val="1F562260"/>
    <w:rsid w:val="1FD76ED3"/>
    <w:rsid w:val="2038620C"/>
    <w:rsid w:val="214C4B6A"/>
    <w:rsid w:val="21DA3120"/>
    <w:rsid w:val="235F4F55"/>
    <w:rsid w:val="23957AD1"/>
    <w:rsid w:val="25786E38"/>
    <w:rsid w:val="26763770"/>
    <w:rsid w:val="27043FDC"/>
    <w:rsid w:val="27194363"/>
    <w:rsid w:val="2AC84BEB"/>
    <w:rsid w:val="2F4C237F"/>
    <w:rsid w:val="317848A7"/>
    <w:rsid w:val="33E5735F"/>
    <w:rsid w:val="3561452B"/>
    <w:rsid w:val="35644A95"/>
    <w:rsid w:val="35841E23"/>
    <w:rsid w:val="364A5214"/>
    <w:rsid w:val="388A4099"/>
    <w:rsid w:val="38B8193A"/>
    <w:rsid w:val="38B827BC"/>
    <w:rsid w:val="38D24E28"/>
    <w:rsid w:val="39070FD4"/>
    <w:rsid w:val="3C9A4019"/>
    <w:rsid w:val="3DFD61EE"/>
    <w:rsid w:val="3EFC41C5"/>
    <w:rsid w:val="41875E75"/>
    <w:rsid w:val="419E2989"/>
    <w:rsid w:val="41EF19DC"/>
    <w:rsid w:val="41EF69C0"/>
    <w:rsid w:val="45DC5905"/>
    <w:rsid w:val="45F717CA"/>
    <w:rsid w:val="46FC6F5F"/>
    <w:rsid w:val="486F2D3E"/>
    <w:rsid w:val="495F60A1"/>
    <w:rsid w:val="4AD8457E"/>
    <w:rsid w:val="4D0638F2"/>
    <w:rsid w:val="4E426774"/>
    <w:rsid w:val="4F08118C"/>
    <w:rsid w:val="4F575421"/>
    <w:rsid w:val="5262568F"/>
    <w:rsid w:val="544B3EC5"/>
    <w:rsid w:val="54F05CB3"/>
    <w:rsid w:val="54F8211E"/>
    <w:rsid w:val="579C18D5"/>
    <w:rsid w:val="586D7546"/>
    <w:rsid w:val="5A732C77"/>
    <w:rsid w:val="5A736FC2"/>
    <w:rsid w:val="5A9B6D82"/>
    <w:rsid w:val="5AD82890"/>
    <w:rsid w:val="5B017DF2"/>
    <w:rsid w:val="5C6F7CF0"/>
    <w:rsid w:val="5C746309"/>
    <w:rsid w:val="5F3C7285"/>
    <w:rsid w:val="62A22B1D"/>
    <w:rsid w:val="64A83005"/>
    <w:rsid w:val="66843D70"/>
    <w:rsid w:val="67464195"/>
    <w:rsid w:val="67762506"/>
    <w:rsid w:val="6A482540"/>
    <w:rsid w:val="6D09748E"/>
    <w:rsid w:val="6D321131"/>
    <w:rsid w:val="6DA54626"/>
    <w:rsid w:val="705A7CD8"/>
    <w:rsid w:val="7133069A"/>
    <w:rsid w:val="720A6284"/>
    <w:rsid w:val="7540117B"/>
    <w:rsid w:val="76C80ED1"/>
    <w:rsid w:val="779273B3"/>
    <w:rsid w:val="78206B3F"/>
    <w:rsid w:val="78495E08"/>
    <w:rsid w:val="789B2759"/>
    <w:rsid w:val="79ED3C3C"/>
    <w:rsid w:val="7BE72EBD"/>
    <w:rsid w:val="7C9962A4"/>
    <w:rsid w:val="7DCE0000"/>
    <w:rsid w:val="7E0A6144"/>
    <w:rsid w:val="7FAF3CF1"/>
    <w:rsid w:val="7FE47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389616"/>
  <w15:docId w15:val="{04D456F5-CC0A-4DFC-A4AA-D0A43680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hAnsi="Arial" w:cs="Calibri"/>
      <w:sz w:val="22"/>
      <w:szCs w:val="22"/>
    </w:rPr>
  </w:style>
  <w:style w:type="paragraph" w:styleId="Heading1">
    <w:name w:val="heading 1"/>
    <w:basedOn w:val="Normal"/>
    <w:next w:val="BodyText"/>
    <w:link w:val="Heading1Char"/>
    <w:autoRedefine/>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autoRedefine/>
    <w:qFormat/>
    <w:pPr>
      <w:tabs>
        <w:tab w:val="left" w:pos="567"/>
      </w:tabs>
      <w:spacing w:before="120" w:after="120"/>
      <w:ind w:left="426" w:hanging="426"/>
      <w:outlineLvl w:val="1"/>
    </w:pPr>
    <w:rPr>
      <w:rFonts w:ascii="Calibri" w:hAnsi="Calibri"/>
      <w:b/>
      <w:color w:val="0070C0"/>
      <w:sz w:val="24"/>
      <w:szCs w:val="24"/>
    </w:rPr>
  </w:style>
  <w:style w:type="paragraph" w:styleId="Heading3">
    <w:name w:val="heading 3"/>
    <w:basedOn w:val="Normal"/>
    <w:next w:val="BodyText"/>
    <w:link w:val="Heading3Char"/>
    <w:autoRedefine/>
    <w:qFormat/>
    <w:pPr>
      <w:keepNext/>
      <w:numPr>
        <w:ilvl w:val="2"/>
        <w:numId w:val="1"/>
      </w:numPr>
      <w:tabs>
        <w:tab w:val="left" w:pos="567"/>
      </w:tabs>
      <w:spacing w:before="120" w:after="120"/>
      <w:outlineLvl w:val="2"/>
    </w:pPr>
    <w:rPr>
      <w:szCs w:val="20"/>
      <w:lang w:eastAsia="de-DE"/>
    </w:rPr>
  </w:style>
  <w:style w:type="paragraph" w:styleId="Heading4">
    <w:name w:val="heading 4"/>
    <w:basedOn w:val="Normal"/>
    <w:next w:val="BodyText"/>
    <w:link w:val="Heading4Char"/>
    <w:autoRedefine/>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autoRedefine/>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autoRedefine/>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autoRedefine/>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autoRedefine/>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autoRedefine/>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Pr>
      <w:rFonts w:asciiTheme="minorHAnsi" w:hAnsiTheme="minorHAnsi"/>
      <w:sz w:val="21"/>
      <w:szCs w:val="21"/>
      <w:lang w:eastAsia="zh-CN"/>
    </w:rPr>
  </w:style>
  <w:style w:type="paragraph" w:styleId="BodyTextIndent2">
    <w:name w:val="Body Text Indent 2"/>
    <w:basedOn w:val="Normal"/>
    <w:link w:val="BodyTextIndent2Char"/>
    <w:autoRedefine/>
    <w:qFormat/>
    <w:pPr>
      <w:spacing w:after="120"/>
      <w:ind w:left="1134"/>
      <w:jc w:val="both"/>
    </w:pPr>
    <w:rPr>
      <w:lang w:eastAsia="de-DE"/>
    </w:rPr>
  </w:style>
  <w:style w:type="paragraph" w:styleId="TOC7">
    <w:name w:val="toc 7"/>
    <w:basedOn w:val="Normal"/>
    <w:next w:val="Normal"/>
    <w:autoRedefine/>
    <w:semiHidden/>
    <w:qFormat/>
    <w:pPr>
      <w:ind w:left="1200"/>
    </w:pPr>
    <w:rPr>
      <w:sz w:val="20"/>
      <w:szCs w:val="20"/>
    </w:rPr>
  </w:style>
  <w:style w:type="paragraph" w:styleId="CommentText">
    <w:name w:val="annotation text"/>
    <w:basedOn w:val="Normal"/>
    <w:link w:val="CommentTextChar"/>
    <w:autoRedefine/>
    <w:uiPriority w:val="99"/>
    <w:semiHidden/>
    <w:unhideWhenUsed/>
    <w:qFormat/>
    <w:rPr>
      <w:sz w:val="20"/>
      <w:szCs w:val="20"/>
    </w:rPr>
  </w:style>
  <w:style w:type="paragraph" w:styleId="BodyTextIndent">
    <w:name w:val="Body Text Indent"/>
    <w:basedOn w:val="Normal"/>
    <w:link w:val="BodyTextIndentChar"/>
    <w:autoRedefine/>
    <w:qFormat/>
    <w:pPr>
      <w:spacing w:after="120"/>
      <w:ind w:left="567"/>
    </w:pPr>
  </w:style>
  <w:style w:type="paragraph" w:styleId="TOC5">
    <w:name w:val="toc 5"/>
    <w:basedOn w:val="Normal"/>
    <w:next w:val="Normal"/>
    <w:autoRedefine/>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autoRedefine/>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autoRedefine/>
    <w:semiHidden/>
    <w:qFormat/>
    <w:pPr>
      <w:ind w:left="1440"/>
    </w:pPr>
    <w:rPr>
      <w:sz w:val="20"/>
      <w:szCs w:val="20"/>
    </w:rPr>
  </w:style>
  <w:style w:type="paragraph" w:styleId="Date">
    <w:name w:val="Date"/>
    <w:basedOn w:val="Normal"/>
    <w:next w:val="Normal"/>
    <w:link w:val="DateChar"/>
    <w:autoRedefine/>
    <w:uiPriority w:val="99"/>
    <w:semiHidden/>
    <w:unhideWhenUsed/>
    <w:qFormat/>
    <w:pPr>
      <w:ind w:leftChars="2500" w:left="100"/>
    </w:pPr>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Normal"/>
    <w:link w:val="FooterChar"/>
    <w:autoRedefine/>
    <w:qFormat/>
    <w:pPr>
      <w:tabs>
        <w:tab w:val="center" w:pos="4820"/>
        <w:tab w:val="right" w:pos="9639"/>
      </w:tabs>
    </w:pPr>
  </w:style>
  <w:style w:type="paragraph" w:styleId="Header">
    <w:name w:val="header"/>
    <w:basedOn w:val="Normal"/>
    <w:link w:val="HeaderChar"/>
    <w:autoRedefine/>
    <w:qFormat/>
    <w:pPr>
      <w:tabs>
        <w:tab w:val="center" w:pos="4820"/>
        <w:tab w:val="right" w:pos="9639"/>
      </w:tabs>
    </w:pPr>
  </w:style>
  <w:style w:type="paragraph" w:styleId="TOC1">
    <w:name w:val="toc 1"/>
    <w:basedOn w:val="Normal"/>
    <w:next w:val="Normal"/>
    <w:autoRedefine/>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autoRedefine/>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autoRedefine/>
    <w:qFormat/>
    <w:pPr>
      <w:spacing w:after="60"/>
      <w:jc w:val="center"/>
      <w:outlineLvl w:val="1"/>
    </w:pPr>
    <w:rPr>
      <w:rFonts w:cs="Arial"/>
    </w:rPr>
  </w:style>
  <w:style w:type="paragraph" w:styleId="FootnoteText">
    <w:name w:val="footnote text"/>
    <w:basedOn w:val="Normal"/>
    <w:link w:val="FootnoteTextChar"/>
    <w:autoRedefine/>
    <w:semiHidden/>
    <w:qFormat/>
    <w:rPr>
      <w:sz w:val="20"/>
      <w:szCs w:val="20"/>
    </w:rPr>
  </w:style>
  <w:style w:type="paragraph" w:styleId="TOC6">
    <w:name w:val="toc 6"/>
    <w:basedOn w:val="Normal"/>
    <w:next w:val="Normal"/>
    <w:autoRedefine/>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autoRedefine/>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autoRedefine/>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autoRedefine/>
    <w:semiHidden/>
    <w:qFormat/>
    <w:pPr>
      <w:ind w:left="1680"/>
    </w:pPr>
    <w:rPr>
      <w:sz w:val="20"/>
      <w:szCs w:val="20"/>
    </w:rPr>
  </w:style>
  <w:style w:type="paragraph" w:styleId="NormalWeb">
    <w:name w:val="Normal (Web)"/>
    <w:basedOn w:val="Normal"/>
    <w:autoRedefine/>
    <w:uiPriority w:val="99"/>
    <w:semiHidden/>
    <w:unhideWhenUsed/>
    <w:qFormat/>
    <w:rPr>
      <w:sz w:val="24"/>
    </w:rPr>
  </w:style>
  <w:style w:type="paragraph" w:styleId="Title">
    <w:name w:val="Title"/>
    <w:basedOn w:val="Normal"/>
    <w:link w:val="TitleChar"/>
    <w:autoRedefine/>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autoRedefine/>
    <w:uiPriority w:val="22"/>
    <w:qFormat/>
    <w:rPr>
      <w:b/>
      <w:bCs/>
    </w:rPr>
  </w:style>
  <w:style w:type="character" w:styleId="PageNumber">
    <w:name w:val="page number"/>
    <w:basedOn w:val="DefaultParagraphFont"/>
    <w:autoRedefine/>
    <w:qFormat/>
  </w:style>
  <w:style w:type="character" w:styleId="FollowedHyperlink">
    <w:name w:val="FollowedHyperlink"/>
    <w:basedOn w:val="DefaultParagraphFont"/>
    <w:autoRedefine/>
    <w:uiPriority w:val="99"/>
    <w:semiHidden/>
    <w:unhideWhenUsed/>
    <w:qFormat/>
    <w:rPr>
      <w:color w:val="800080" w:themeColor="followedHyperlink"/>
      <w:u w:val="single"/>
    </w:rPr>
  </w:style>
  <w:style w:type="character" w:styleId="Hyperlink">
    <w:name w:val="Hyperlink"/>
    <w:autoRedefine/>
    <w:uiPriority w:val="99"/>
    <w:qFormat/>
    <w:rPr>
      <w:vertAlign w:val="baselin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autoRedefine/>
    <w:semiHidden/>
    <w:qFormat/>
    <w:rPr>
      <w:rFonts w:ascii="Arial" w:hAnsi="Arial"/>
      <w:sz w:val="16"/>
    </w:rPr>
  </w:style>
  <w:style w:type="character" w:customStyle="1" w:styleId="Heading1Char">
    <w:name w:val="Heading 1 Char"/>
    <w:link w:val="Heading1"/>
    <w:autoRedefine/>
    <w:qFormat/>
    <w:rPr>
      <w:rFonts w:ascii="Calibri" w:hAnsi="Calibri" w:cs="Calibri"/>
      <w:b/>
      <w:caps/>
      <w:color w:val="0070C0"/>
      <w:kern w:val="28"/>
      <w:sz w:val="24"/>
      <w:szCs w:val="22"/>
      <w:lang w:val="en-GB" w:eastAsia="de-DE"/>
    </w:rPr>
  </w:style>
  <w:style w:type="character" w:customStyle="1" w:styleId="Heading2Char">
    <w:name w:val="Heading 2 Char"/>
    <w:link w:val="Heading2"/>
    <w:autoRedefine/>
    <w:qFormat/>
    <w:rPr>
      <w:rFonts w:ascii="Calibri" w:hAnsi="Calibri" w:cs="Calibri"/>
      <w:b/>
      <w:color w:val="0070C0"/>
      <w:sz w:val="24"/>
      <w:szCs w:val="24"/>
      <w:lang w:val="en-GB" w:eastAsia="en-GB"/>
    </w:rPr>
  </w:style>
  <w:style w:type="paragraph" w:customStyle="1" w:styleId="Annex">
    <w:name w:val="Annex"/>
    <w:basedOn w:val="Heading1"/>
    <w:next w:val="Normal"/>
    <w:autoRedefine/>
    <w:qFormat/>
    <w:pPr>
      <w:numPr>
        <w:numId w:val="2"/>
      </w:numPr>
      <w:tabs>
        <w:tab w:val="left" w:pos="1701"/>
      </w:tabs>
      <w:jc w:val="both"/>
    </w:pPr>
    <w:rPr>
      <w:snapToGrid w:val="0"/>
      <w:kern w:val="0"/>
      <w:lang w:eastAsia="en-GB"/>
    </w:rPr>
  </w:style>
  <w:style w:type="paragraph" w:customStyle="1" w:styleId="AnnexFigure">
    <w:name w:val="Annex Figure"/>
    <w:basedOn w:val="Normal"/>
    <w:next w:val="Normal"/>
    <w:autoRedefine/>
    <w:qFormat/>
    <w:pPr>
      <w:numPr>
        <w:numId w:val="3"/>
      </w:numPr>
      <w:spacing w:before="120" w:after="120"/>
      <w:jc w:val="center"/>
    </w:pPr>
    <w:rPr>
      <w:i/>
    </w:rPr>
  </w:style>
  <w:style w:type="paragraph" w:customStyle="1" w:styleId="AnnexHeading1">
    <w:name w:val="Annex Heading 1"/>
    <w:basedOn w:val="Normal"/>
    <w:next w:val="BodyText"/>
    <w:autoRedefine/>
    <w:qFormat/>
    <w:pPr>
      <w:numPr>
        <w:numId w:val="4"/>
      </w:numPr>
      <w:spacing w:before="120" w:after="120"/>
    </w:pPr>
    <w:rPr>
      <w:rFonts w:cs="Arial"/>
      <w:b/>
      <w:caps/>
      <w:sz w:val="24"/>
    </w:rPr>
  </w:style>
  <w:style w:type="paragraph" w:customStyle="1" w:styleId="AnnexHeading2">
    <w:name w:val="Annex Heading 2"/>
    <w:basedOn w:val="Normal"/>
    <w:next w:val="BodyText"/>
    <w:autoRedefine/>
    <w:qFormat/>
    <w:pPr>
      <w:numPr>
        <w:ilvl w:val="1"/>
        <w:numId w:val="4"/>
      </w:numPr>
      <w:spacing w:before="120" w:after="120"/>
    </w:pPr>
    <w:rPr>
      <w:rFonts w:cs="Arial"/>
      <w:b/>
    </w:rPr>
  </w:style>
  <w:style w:type="paragraph" w:customStyle="1" w:styleId="AnnexHeading3">
    <w:name w:val="Annex Heading 3"/>
    <w:basedOn w:val="Normal"/>
    <w:next w:val="Normal"/>
    <w:autoRedefine/>
    <w:qFormat/>
    <w:pPr>
      <w:numPr>
        <w:ilvl w:val="2"/>
        <w:numId w:val="4"/>
      </w:numPr>
      <w:spacing w:before="120" w:after="120"/>
    </w:pPr>
    <w:rPr>
      <w:rFonts w:cs="Arial"/>
    </w:rPr>
  </w:style>
  <w:style w:type="paragraph" w:customStyle="1" w:styleId="AnnexHeading4">
    <w:name w:val="Annex Heading 4"/>
    <w:basedOn w:val="Normal"/>
    <w:next w:val="BodyText"/>
    <w:autoRedefine/>
    <w:qFormat/>
    <w:pPr>
      <w:numPr>
        <w:ilvl w:val="3"/>
        <w:numId w:val="4"/>
      </w:numPr>
      <w:spacing w:before="120" w:after="120"/>
    </w:pPr>
    <w:rPr>
      <w:rFonts w:cs="Arial"/>
    </w:rPr>
  </w:style>
  <w:style w:type="paragraph" w:customStyle="1" w:styleId="AnnexTable">
    <w:name w:val="Annex Table"/>
    <w:basedOn w:val="Normal"/>
    <w:next w:val="Normal"/>
    <w:autoRedefine/>
    <w:qFormat/>
    <w:pPr>
      <w:numPr>
        <w:numId w:val="5"/>
      </w:numPr>
      <w:tabs>
        <w:tab w:val="left" w:pos="1418"/>
      </w:tabs>
      <w:spacing w:before="120" w:after="120"/>
      <w:jc w:val="center"/>
    </w:pPr>
    <w:rPr>
      <w:i/>
    </w:rPr>
  </w:style>
  <w:style w:type="character" w:customStyle="1" w:styleId="BodyTextChar">
    <w:name w:val="Body Text Char"/>
    <w:link w:val="BodyText"/>
    <w:autoRedefine/>
    <w:qFormat/>
    <w:rPr>
      <w:rFonts w:asciiTheme="minorHAnsi" w:hAnsiTheme="minorHAnsi" w:cs="Calibri"/>
      <w:sz w:val="21"/>
      <w:szCs w:val="21"/>
      <w:lang w:val="en-GB"/>
    </w:rPr>
  </w:style>
  <w:style w:type="paragraph" w:customStyle="1" w:styleId="Bullet1">
    <w:name w:val="Bullet 1"/>
    <w:basedOn w:val="Normal"/>
    <w:autoRedefine/>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autoRedefine/>
    <w:qFormat/>
    <w:pPr>
      <w:suppressAutoHyphens/>
      <w:spacing w:after="120"/>
      <w:ind w:left="1134"/>
      <w:jc w:val="both"/>
    </w:pPr>
    <w:rPr>
      <w:rFonts w:cs="Arial"/>
      <w:lang w:val="fr-FR"/>
    </w:rPr>
  </w:style>
  <w:style w:type="paragraph" w:customStyle="1" w:styleId="Bullet2">
    <w:name w:val="Bullet 2"/>
    <w:basedOn w:val="Normal"/>
    <w:autoRedefine/>
    <w:qFormat/>
    <w:pPr>
      <w:numPr>
        <w:numId w:val="7"/>
      </w:numPr>
      <w:tabs>
        <w:tab w:val="left" w:pos="1701"/>
      </w:tabs>
      <w:spacing w:after="120"/>
      <w:ind w:left="1701" w:hanging="567"/>
      <w:jc w:val="both"/>
    </w:pPr>
    <w:rPr>
      <w:rFonts w:cs="Arial"/>
    </w:rPr>
  </w:style>
  <w:style w:type="paragraph" w:customStyle="1" w:styleId="Bullet2text">
    <w:name w:val="Bullet 2 text"/>
    <w:basedOn w:val="Normal"/>
    <w:autoRedefine/>
    <w:qFormat/>
    <w:pPr>
      <w:suppressAutoHyphens/>
      <w:spacing w:after="120"/>
      <w:ind w:left="1701"/>
      <w:jc w:val="both"/>
    </w:pPr>
    <w:rPr>
      <w:rFonts w:cs="Arial"/>
    </w:rPr>
  </w:style>
  <w:style w:type="paragraph" w:customStyle="1" w:styleId="Bullet3">
    <w:name w:val="Bullet 3"/>
    <w:basedOn w:val="Normal"/>
    <w:autoRedefine/>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autoRedefine/>
    <w:qFormat/>
    <w:pPr>
      <w:suppressAutoHyphens/>
      <w:spacing w:after="60"/>
      <w:ind w:left="2268"/>
    </w:pPr>
    <w:rPr>
      <w:rFonts w:cs="Arial"/>
      <w:sz w:val="20"/>
    </w:rPr>
  </w:style>
  <w:style w:type="paragraph" w:customStyle="1" w:styleId="Figure">
    <w:name w:val="Figure_#"/>
    <w:basedOn w:val="Normal"/>
    <w:next w:val="Normal"/>
    <w:autoRedefine/>
    <w:qFormat/>
    <w:pPr>
      <w:numPr>
        <w:numId w:val="9"/>
      </w:numPr>
      <w:spacing w:before="120" w:after="120"/>
      <w:jc w:val="center"/>
    </w:pPr>
    <w:rPr>
      <w:i/>
      <w:szCs w:val="20"/>
    </w:rPr>
  </w:style>
  <w:style w:type="character" w:customStyle="1" w:styleId="FooterChar">
    <w:name w:val="Footer Char"/>
    <w:link w:val="Footer"/>
    <w:autoRedefine/>
    <w:qFormat/>
    <w:rPr>
      <w:rFonts w:ascii="Arial" w:hAnsi="Arial" w:cs="Times New Roman"/>
      <w:szCs w:val="24"/>
    </w:rPr>
  </w:style>
  <w:style w:type="character" w:customStyle="1" w:styleId="HeaderChar">
    <w:name w:val="Header Char"/>
    <w:link w:val="Header"/>
    <w:autoRedefine/>
    <w:qFormat/>
    <w:rPr>
      <w:rFonts w:ascii="Arial" w:eastAsia="Calibri" w:hAnsi="Arial" w:cs="Times New Roman"/>
      <w:szCs w:val="24"/>
      <w:lang w:eastAsia="en-GB"/>
    </w:rPr>
  </w:style>
  <w:style w:type="character" w:customStyle="1" w:styleId="Heading3Char">
    <w:name w:val="Heading 3 Char"/>
    <w:link w:val="Heading3"/>
    <w:autoRedefine/>
    <w:qFormat/>
    <w:rPr>
      <w:rFonts w:ascii="Arial" w:hAnsi="Arial" w:cs="Calibri"/>
      <w:sz w:val="22"/>
      <w:lang w:val="en-GB" w:eastAsia="de-DE"/>
    </w:rPr>
  </w:style>
  <w:style w:type="character" w:customStyle="1" w:styleId="Heading4Char">
    <w:name w:val="Heading 4 Char"/>
    <w:link w:val="Heading4"/>
    <w:autoRedefine/>
    <w:qFormat/>
    <w:rPr>
      <w:rFonts w:ascii="Arial" w:hAnsi="Arial" w:cs="Calibri"/>
      <w:sz w:val="22"/>
      <w:lang w:eastAsia="de-DE"/>
    </w:rPr>
  </w:style>
  <w:style w:type="character" w:customStyle="1" w:styleId="Heading5Char">
    <w:name w:val="Heading 5 Char"/>
    <w:link w:val="Heading5"/>
    <w:autoRedefine/>
    <w:qFormat/>
    <w:rPr>
      <w:rFonts w:ascii="Arial" w:eastAsia="Times New Roman" w:hAnsi="Arial"/>
      <w:sz w:val="22"/>
      <w:lang w:val="de-DE" w:eastAsia="de-DE"/>
    </w:rPr>
  </w:style>
  <w:style w:type="character" w:customStyle="1" w:styleId="Heading6Char">
    <w:name w:val="Heading 6 Char"/>
    <w:link w:val="Heading6"/>
    <w:autoRedefine/>
    <w:qFormat/>
    <w:rPr>
      <w:rFonts w:ascii="Arial" w:hAnsi="Arial" w:cs="Calibri"/>
      <w:sz w:val="22"/>
      <w:lang w:val="de-DE" w:eastAsia="de-DE"/>
    </w:rPr>
  </w:style>
  <w:style w:type="character" w:customStyle="1" w:styleId="Heading7Char">
    <w:name w:val="Heading 7 Char"/>
    <w:link w:val="Heading7"/>
    <w:autoRedefine/>
    <w:qFormat/>
    <w:rPr>
      <w:rFonts w:ascii="Arial" w:hAnsi="Arial" w:cs="Calibri"/>
      <w:sz w:val="22"/>
      <w:lang w:val="de-DE" w:eastAsia="de-DE"/>
    </w:rPr>
  </w:style>
  <w:style w:type="character" w:customStyle="1" w:styleId="Heading8Char">
    <w:name w:val="Heading 8 Char"/>
    <w:link w:val="Heading8"/>
    <w:autoRedefine/>
    <w:qFormat/>
    <w:rPr>
      <w:rFonts w:ascii="Arial" w:hAnsi="Arial" w:cs="Calibri"/>
      <w:sz w:val="22"/>
      <w:lang w:val="de-DE" w:eastAsia="de-DE"/>
    </w:rPr>
  </w:style>
  <w:style w:type="character" w:customStyle="1" w:styleId="Heading9Char">
    <w:name w:val="Heading 9 Char"/>
    <w:link w:val="Heading9"/>
    <w:autoRedefine/>
    <w:qFormat/>
    <w:rPr>
      <w:rFonts w:ascii="Arial" w:hAnsi="Arial" w:cs="Calibri"/>
      <w:sz w:val="22"/>
      <w:lang w:val="de-DE" w:eastAsia="de-DE"/>
    </w:rPr>
  </w:style>
  <w:style w:type="paragraph" w:customStyle="1" w:styleId="List1">
    <w:name w:val="List 1"/>
    <w:basedOn w:val="Normal"/>
    <w:autoRedefine/>
    <w:qFormat/>
    <w:pPr>
      <w:numPr>
        <w:numId w:val="10"/>
      </w:numPr>
      <w:spacing w:after="120"/>
      <w:jc w:val="both"/>
    </w:pPr>
    <w:rPr>
      <w:rFonts w:eastAsia="MS Mincho"/>
      <w:lang w:eastAsia="ja-JP"/>
    </w:rPr>
  </w:style>
  <w:style w:type="paragraph" w:customStyle="1" w:styleId="List1indent2">
    <w:name w:val="List 1 indent 2"/>
    <w:basedOn w:val="Normal"/>
    <w:autoRedefine/>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autoRedefine/>
    <w:qFormat/>
    <w:pPr>
      <w:spacing w:after="60"/>
      <w:ind w:left="1701"/>
      <w:jc w:val="both"/>
    </w:pPr>
    <w:rPr>
      <w:rFonts w:cs="Arial"/>
      <w:sz w:val="20"/>
    </w:rPr>
  </w:style>
  <w:style w:type="paragraph" w:customStyle="1" w:styleId="List1indenttext">
    <w:name w:val="List 1 indent text"/>
    <w:basedOn w:val="Normal"/>
    <w:autoRedefine/>
    <w:qFormat/>
    <w:pPr>
      <w:spacing w:after="120"/>
      <w:ind w:left="1134"/>
      <w:jc w:val="both"/>
    </w:pPr>
    <w:rPr>
      <w:szCs w:val="20"/>
    </w:rPr>
  </w:style>
  <w:style w:type="paragraph" w:customStyle="1" w:styleId="List1text">
    <w:name w:val="List 1 text"/>
    <w:basedOn w:val="Normal"/>
    <w:autoRedefine/>
    <w:qFormat/>
    <w:pPr>
      <w:spacing w:after="120"/>
      <w:ind w:left="567"/>
    </w:pPr>
    <w:rPr>
      <w:rFonts w:cs="Arial"/>
    </w:rPr>
  </w:style>
  <w:style w:type="paragraph" w:customStyle="1" w:styleId="Table">
    <w:name w:val="Table_#"/>
    <w:basedOn w:val="Normal"/>
    <w:next w:val="Normal"/>
    <w:autoRedefine/>
    <w:qFormat/>
    <w:pPr>
      <w:numPr>
        <w:numId w:val="11"/>
      </w:numPr>
      <w:spacing w:before="120" w:after="120"/>
      <w:jc w:val="center"/>
    </w:pPr>
    <w:rPr>
      <w:i/>
      <w:szCs w:val="20"/>
    </w:rPr>
  </w:style>
  <w:style w:type="character" w:customStyle="1" w:styleId="BodyTextIndentChar">
    <w:name w:val="Body Text Indent Char"/>
    <w:link w:val="BodyTextIndent"/>
    <w:autoRedefine/>
    <w:qFormat/>
    <w:rPr>
      <w:rFonts w:ascii="Arial" w:hAnsi="Arial" w:cs="Times New Roman"/>
      <w:szCs w:val="24"/>
    </w:rPr>
  </w:style>
  <w:style w:type="character" w:customStyle="1" w:styleId="BodyTextIndent2Char">
    <w:name w:val="Body Text Indent 2 Char"/>
    <w:link w:val="BodyTextIndent2"/>
    <w:autoRedefine/>
    <w:qFormat/>
    <w:rPr>
      <w:rFonts w:ascii="Arial" w:hAnsi="Arial" w:cs="Times New Roman"/>
      <w:szCs w:val="24"/>
      <w:lang w:eastAsia="de-DE"/>
    </w:rPr>
  </w:style>
  <w:style w:type="character" w:customStyle="1" w:styleId="FootnoteTextChar">
    <w:name w:val="Footnote Text Char"/>
    <w:link w:val="FootnoteText"/>
    <w:autoRedefine/>
    <w:semiHidden/>
    <w:qFormat/>
    <w:rPr>
      <w:rFonts w:ascii="Arial" w:hAnsi="Arial" w:cs="Times New Roman"/>
      <w:sz w:val="20"/>
      <w:szCs w:val="20"/>
    </w:rPr>
  </w:style>
  <w:style w:type="character" w:customStyle="1" w:styleId="SubtitleChar">
    <w:name w:val="Subtitle Char"/>
    <w:link w:val="Subtitle"/>
    <w:autoRedefine/>
    <w:qFormat/>
    <w:rPr>
      <w:rFonts w:ascii="Arial" w:hAnsi="Arial" w:cs="Arial"/>
      <w:szCs w:val="24"/>
    </w:rPr>
  </w:style>
  <w:style w:type="character" w:customStyle="1" w:styleId="TitleChar">
    <w:name w:val="Title Char"/>
    <w:link w:val="Title"/>
    <w:autoRedefine/>
    <w:qFormat/>
    <w:rPr>
      <w:rFonts w:ascii="Arial" w:hAnsi="Arial" w:cs="Arial"/>
      <w:b/>
      <w:bCs/>
      <w:kern w:val="28"/>
      <w:sz w:val="32"/>
      <w:szCs w:val="32"/>
    </w:rPr>
  </w:style>
  <w:style w:type="paragraph" w:customStyle="1" w:styleId="List1indent1">
    <w:name w:val="List 1 indent 1"/>
    <w:basedOn w:val="Normal"/>
    <w:autoRedefine/>
    <w:qFormat/>
    <w:pPr>
      <w:numPr>
        <w:ilvl w:val="1"/>
        <w:numId w:val="10"/>
      </w:numPr>
      <w:spacing w:after="120"/>
      <w:jc w:val="both"/>
    </w:pPr>
    <w:rPr>
      <w:rFonts w:cs="Arial"/>
    </w:rPr>
  </w:style>
  <w:style w:type="paragraph" w:customStyle="1" w:styleId="List1indent1text">
    <w:name w:val="List 1 indent 1 text"/>
    <w:basedOn w:val="Normal"/>
    <w:autoRedefine/>
    <w:qFormat/>
    <w:pPr>
      <w:spacing w:after="120"/>
      <w:ind w:left="1134"/>
      <w:jc w:val="both"/>
    </w:pPr>
    <w:rPr>
      <w:rFonts w:cs="Arial"/>
      <w:lang w:eastAsia="fr-FR"/>
    </w:rPr>
  </w:style>
  <w:style w:type="paragraph" w:customStyle="1" w:styleId="References">
    <w:name w:val="References"/>
    <w:basedOn w:val="Normal"/>
    <w:autoRedefine/>
    <w:qFormat/>
    <w:pPr>
      <w:tabs>
        <w:tab w:val="left" w:pos="567"/>
      </w:tabs>
      <w:spacing w:after="120"/>
    </w:pPr>
    <w:rPr>
      <w:szCs w:val="20"/>
    </w:rPr>
  </w:style>
  <w:style w:type="paragraph" w:customStyle="1" w:styleId="AppendixHeading1">
    <w:name w:val="Appendix Heading 1"/>
    <w:basedOn w:val="Normal"/>
    <w:next w:val="BodyText"/>
    <w:autoRedefine/>
    <w:qFormat/>
    <w:pPr>
      <w:numPr>
        <w:numId w:val="12"/>
      </w:numPr>
      <w:spacing w:before="120" w:after="120"/>
    </w:pPr>
    <w:rPr>
      <w:rFonts w:cs="Arial"/>
      <w:b/>
      <w:caps/>
      <w:sz w:val="24"/>
    </w:rPr>
  </w:style>
  <w:style w:type="paragraph" w:customStyle="1" w:styleId="AppendixHeading2">
    <w:name w:val="Appendix Heading 2"/>
    <w:basedOn w:val="Normal"/>
    <w:next w:val="BodyText"/>
    <w:autoRedefine/>
    <w:qFormat/>
    <w:pPr>
      <w:numPr>
        <w:ilvl w:val="1"/>
        <w:numId w:val="12"/>
      </w:numPr>
      <w:spacing w:before="120" w:after="120"/>
    </w:pPr>
    <w:rPr>
      <w:rFonts w:cs="Arial"/>
      <w:b/>
    </w:rPr>
  </w:style>
  <w:style w:type="paragraph" w:customStyle="1" w:styleId="AppendixHeading3">
    <w:name w:val="Appendix Heading 3"/>
    <w:basedOn w:val="Normal"/>
    <w:next w:val="Normal"/>
    <w:autoRedefine/>
    <w:qFormat/>
    <w:pPr>
      <w:numPr>
        <w:ilvl w:val="2"/>
        <w:numId w:val="12"/>
      </w:numPr>
      <w:spacing w:before="120" w:after="120"/>
    </w:pPr>
    <w:rPr>
      <w:rFonts w:cs="Arial"/>
    </w:rPr>
  </w:style>
  <w:style w:type="paragraph" w:customStyle="1" w:styleId="AppendixHeading4">
    <w:name w:val="Appendix Heading 4"/>
    <w:basedOn w:val="Normal"/>
    <w:next w:val="BodyText"/>
    <w:autoRedefine/>
    <w:qFormat/>
    <w:pPr>
      <w:numPr>
        <w:ilvl w:val="3"/>
        <w:numId w:val="12"/>
      </w:numPr>
      <w:spacing w:before="120" w:after="120"/>
    </w:pPr>
    <w:rPr>
      <w:rFonts w:cs="Arial"/>
    </w:rPr>
  </w:style>
  <w:style w:type="paragraph" w:customStyle="1" w:styleId="equation">
    <w:name w:val="equation"/>
    <w:basedOn w:val="Normal"/>
    <w:next w:val="BodyText"/>
    <w:autoRedefine/>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autoRedefine/>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paragraph" w:styleId="ListParagraph">
    <w:name w:val="List Paragraph"/>
    <w:basedOn w:val="Normal"/>
    <w:autoRedefine/>
    <w:qFormat/>
    <w:pPr>
      <w:ind w:left="720"/>
      <w:contextualSpacing/>
    </w:pPr>
  </w:style>
  <w:style w:type="character" w:customStyle="1" w:styleId="CommentTextChar">
    <w:name w:val="Comment Text Char"/>
    <w:basedOn w:val="DefaultParagraphFont"/>
    <w:link w:val="CommentText"/>
    <w:autoRedefine/>
    <w:uiPriority w:val="99"/>
    <w:semiHidden/>
    <w:qFormat/>
    <w:rPr>
      <w:rFonts w:ascii="Arial" w:hAnsi="Arial" w:cs="Calibri"/>
    </w:rPr>
  </w:style>
  <w:style w:type="character" w:customStyle="1" w:styleId="CommentSubjectChar">
    <w:name w:val="Comment Subject Char"/>
    <w:basedOn w:val="CommentTextChar"/>
    <w:link w:val="CommentSubject"/>
    <w:autoRedefine/>
    <w:uiPriority w:val="99"/>
    <w:semiHidden/>
    <w:qFormat/>
    <w:rPr>
      <w:rFonts w:ascii="Arial" w:hAnsi="Arial" w:cs="Calibri"/>
      <w:b/>
      <w:bCs/>
    </w:r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lang w:val="en-US"/>
    </w:rPr>
  </w:style>
  <w:style w:type="paragraph" w:customStyle="1" w:styleId="Tabletext">
    <w:name w:val="Table text"/>
    <w:basedOn w:val="Normal"/>
    <w:autoRedefine/>
    <w:qFormat/>
    <w:pPr>
      <w:spacing w:before="60" w:after="60" w:line="216" w:lineRule="atLeast"/>
      <w:ind w:left="113" w:right="113"/>
    </w:pPr>
    <w:rPr>
      <w:rFonts w:asciiTheme="minorHAnsi" w:eastAsiaTheme="minorEastAsia" w:hAnsiTheme="minorHAnsi" w:cstheme="minorBidi"/>
      <w:color w:val="000000" w:themeColor="text1"/>
      <w:sz w:val="20"/>
      <w:lang w:eastAsia="en-US"/>
    </w:rPr>
  </w:style>
  <w:style w:type="character" w:customStyle="1" w:styleId="tlid-translation">
    <w:name w:val="tlid-translation"/>
    <w:basedOn w:val="DefaultParagraphFont"/>
    <w:autoRedefine/>
    <w:qFormat/>
  </w:style>
  <w:style w:type="character" w:customStyle="1" w:styleId="fontstyle01">
    <w:name w:val="fontstyle01"/>
    <w:basedOn w:val="DefaultParagraphFont"/>
    <w:autoRedefine/>
    <w:qFormat/>
    <w:rPr>
      <w:rFonts w:ascii="FEFACB499A6" w:hAnsi="FEFACB499A6" w:hint="default"/>
      <w:color w:val="242021"/>
      <w:sz w:val="26"/>
      <w:szCs w:val="26"/>
    </w:rPr>
  </w:style>
  <w:style w:type="character" w:customStyle="1" w:styleId="viiyi">
    <w:name w:val="viiyi"/>
    <w:basedOn w:val="DefaultParagraphFont"/>
    <w:autoRedefine/>
    <w:qFormat/>
  </w:style>
  <w:style w:type="character" w:customStyle="1" w:styleId="jlqj4b">
    <w:name w:val="jlqj4b"/>
    <w:basedOn w:val="DefaultParagraphFont"/>
    <w:autoRedefine/>
    <w:qFormat/>
  </w:style>
  <w:style w:type="paragraph" w:customStyle="1" w:styleId="p0">
    <w:name w:val="p0"/>
    <w:basedOn w:val="Normal"/>
    <w:autoRedefine/>
    <w:qFormat/>
    <w:pPr>
      <w:spacing w:line="360" w:lineRule="auto"/>
      <w:ind w:firstLineChars="200" w:firstLine="800"/>
      <w:jc w:val="both"/>
    </w:pPr>
    <w:rPr>
      <w:rFonts w:ascii="Times New Roman" w:hAnsi="Times New Roman" w:cs="Times New Roman"/>
      <w:sz w:val="24"/>
      <w:szCs w:val="24"/>
      <w:lang w:val="en-US" w:eastAsia="zh-CN"/>
    </w:rPr>
  </w:style>
  <w:style w:type="character" w:customStyle="1" w:styleId="DateChar">
    <w:name w:val="Date Char"/>
    <w:basedOn w:val="DefaultParagraphFont"/>
    <w:link w:val="Date"/>
    <w:autoRedefine/>
    <w:uiPriority w:val="99"/>
    <w:semiHidden/>
    <w:qFormat/>
    <w:rPr>
      <w:rFonts w:ascii="Arial" w:hAnsi="Arial" w:cs="Calibri"/>
      <w:sz w:val="22"/>
      <w:szCs w:val="22"/>
      <w:lang w:val="en-GB" w:eastAsia="en-GB"/>
    </w:rPr>
  </w:style>
  <w:style w:type="paragraph" w:customStyle="1" w:styleId="Table0">
    <w:name w:val="Table"/>
    <w:basedOn w:val="Normal"/>
    <w:autoRedefine/>
    <w:qFormat/>
    <w:pPr>
      <w:tabs>
        <w:tab w:val="left" w:pos="709"/>
      </w:tabs>
      <w:ind w:left="108" w:right="108"/>
    </w:pPr>
    <w:rPr>
      <w:rFonts w:ascii="Helvetica 55 Roman" w:hAnsi="Helvetica 55 Roman" w:cstheme="minorBidi"/>
      <w:color w:val="000000" w:themeColor="text1"/>
      <w:lang w:eastAsia="en-US"/>
    </w:rPr>
  </w:style>
  <w:style w:type="paragraph" w:customStyle="1" w:styleId="TableHeader">
    <w:name w:val="Table_Header"/>
    <w:basedOn w:val="Normal"/>
    <w:next w:val="Table0"/>
    <w:autoRedefine/>
    <w:qFormat/>
    <w:pPr>
      <w:ind w:left="108" w:right="108"/>
    </w:pPr>
    <w:rPr>
      <w:rFonts w:asciiTheme="minorHAnsi" w:hAnsiTheme="minorHAnsi" w:cstheme="minorBidi"/>
      <w:b/>
      <w:bCs/>
      <w:color w:val="000000" w:themeColor="text1"/>
      <w:sz w:val="24"/>
      <w:lang w:eastAsia="en-US"/>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CFF7E494-64C0-42FB-9AE3-873C6D27C751}">
  <ds:schemaRefs>
    <ds:schemaRef ds:uri="http://schemas.openxmlformats.org/officeDocument/2006/bibliography"/>
  </ds:schemaRefs>
</ds:datastoreItem>
</file>

<file path=customXml/itemProps2.xml><?xml version="1.0" encoding="utf-8"?>
<ds:datastoreItem xmlns:ds="http://schemas.openxmlformats.org/officeDocument/2006/customXml" ds:itemID="{6AAFFBC5-B2B1-4907-BCE6-8B945261F915}">
  <ds:schemaRefs>
    <ds:schemaRef ds:uri="http://schemas.microsoft.com/sharepoint/v3/contenttype/forms"/>
  </ds:schemaRefs>
</ds:datastoreItem>
</file>

<file path=customXml/itemProps3.xml><?xml version="1.0" encoding="utf-8"?>
<ds:datastoreItem xmlns:ds="http://schemas.openxmlformats.org/officeDocument/2006/customXml" ds:itemID="{32D6540B-AC7C-43D1-B75C-F69B1DF5CD5A}">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75FBCFD5-BF83-44B9-AC3C-6882EC0F4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8307</Characters>
  <Application>Microsoft Office Word</Application>
  <DocSecurity>0</DocSecurity>
  <Lines>69</Lines>
  <Paragraphs>19</Paragraphs>
  <ScaleCrop>false</ScaleCrop>
  <Company>微软中国</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13</cp:revision>
  <cp:lastPrinted>2022-02-08T05:59:00Z</cp:lastPrinted>
  <dcterms:created xsi:type="dcterms:W3CDTF">2024-06-23T01:20:00Z</dcterms:created>
  <dcterms:modified xsi:type="dcterms:W3CDTF">2024-08-30T14:40:00Z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ContentTypeId">
    <vt:lpwstr>0x010100FB4C6AB7F4ADAA4ABC48D93214FE8FD2</vt:lpwstr>
  </property>
  <property fmtid="{D5CDD505-2E9C-101B-9397-08002B2CF9AE}" pid="4" name="ICV">
    <vt:lpwstr>92206D24CFA74EF69F1AB41248AB9308_13</vt:lpwstr>
  </property>
  <property fmtid="{D5CDD505-2E9C-101B-9397-08002B2CF9AE}" pid="5" name="MediaServiceImageTags">
    <vt:lpwstr/>
  </property>
</Properties>
</file>