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7808" w14:textId="30F569C7" w:rsidR="007040C6" w:rsidRDefault="00000000">
      <w:pPr>
        <w:pStyle w:val="Header"/>
        <w:tabs>
          <w:tab w:val="clear" w:pos="9639"/>
          <w:tab w:val="right" w:pos="5954"/>
        </w:tabs>
        <w:spacing w:after="240"/>
        <w:jc w:val="right"/>
        <w:rPr>
          <w:rFonts w:ascii="Calibri" w:hAnsi="Calibri"/>
        </w:rPr>
      </w:pPr>
      <w:r>
        <w:rPr>
          <w:rFonts w:ascii="Calibri" w:hAnsi="Calibri"/>
        </w:rPr>
        <w:t xml:space="preserve">Input paper: </w:t>
      </w:r>
      <w:r w:rsidR="00D21AE5">
        <w:rPr>
          <w:rFonts w:ascii="Calibri" w:hAnsi="Calibri"/>
        </w:rPr>
        <w:t>VTS57-9.2.1</w:t>
      </w:r>
    </w:p>
    <w:p w14:paraId="0C09B3F6" w14:textId="77777777" w:rsidR="007040C6" w:rsidRDefault="007040C6">
      <w:pPr>
        <w:pStyle w:val="BodyText"/>
        <w:tabs>
          <w:tab w:val="left" w:pos="2835"/>
        </w:tabs>
        <w:rPr>
          <w:rFonts w:ascii="Calibri" w:hAnsi="Calibri"/>
        </w:rPr>
      </w:pPr>
    </w:p>
    <w:p w14:paraId="6B498AF4" w14:textId="77777777" w:rsidR="007040C6" w:rsidRDefault="007040C6">
      <w:pPr>
        <w:pStyle w:val="BodyText"/>
        <w:tabs>
          <w:tab w:val="left" w:pos="2835"/>
        </w:tabs>
        <w:rPr>
          <w:rFonts w:ascii="Calibri" w:hAnsi="Calibri"/>
        </w:rPr>
      </w:pPr>
    </w:p>
    <w:p w14:paraId="7F64A162" w14:textId="77777777" w:rsidR="007040C6" w:rsidRDefault="00000000">
      <w:pPr>
        <w:pStyle w:val="BodyText"/>
        <w:tabs>
          <w:tab w:val="left" w:pos="2835"/>
        </w:tabs>
        <w:rPr>
          <w:rFonts w:ascii="Calibri" w:hAnsi="Calibri"/>
        </w:rPr>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5290186C" w14:textId="77777777" w:rsidR="007040C6" w:rsidRDefault="00000000">
      <w:pPr>
        <w:pStyle w:val="BodyText0"/>
        <w:tabs>
          <w:tab w:val="left" w:pos="1843"/>
        </w:tabs>
        <w:rPr>
          <w:rStyle w:val="NormalCharacter"/>
          <w:rFonts w:ascii="Calibri" w:hAnsi="Calibri"/>
          <w:b/>
          <w:sz w:val="22"/>
          <w:szCs w:val="22"/>
        </w:rPr>
      </w:pPr>
      <w:r>
        <w:rPr>
          <w:rStyle w:val="NormalCharacter"/>
          <w:rFonts w:ascii="Calibri" w:hAnsi="Calibri"/>
          <w:b/>
          <w:sz w:val="22"/>
          <w:szCs w:val="22"/>
        </w:rPr>
        <w:t>□</w:t>
      </w:r>
      <w:r>
        <w:rPr>
          <w:rStyle w:val="NormalCharacter"/>
          <w:rFonts w:ascii="Calibri" w:hAnsi="Calibri"/>
          <w:sz w:val="22"/>
          <w:szCs w:val="22"/>
        </w:rPr>
        <w:t xml:space="preserve">  ARM</w:t>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ENG</w:t>
      </w:r>
      <w:r>
        <w:rPr>
          <w:rFonts w:ascii="Calibri" w:hAnsi="Calibri"/>
          <w:sz w:val="22"/>
        </w:rPr>
        <w:tab/>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PAP</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Style w:val="NormalCharacter"/>
          <w:rFonts w:ascii="Calibri" w:hAnsi="Calibri"/>
          <w:b/>
          <w:sz w:val="22"/>
          <w:szCs w:val="22"/>
        </w:rPr>
        <w:t>X</w:t>
      </w:r>
      <w:r>
        <w:rPr>
          <w:rStyle w:val="NormalCharacter"/>
          <w:rFonts w:ascii="Calibri" w:hAnsi="Calibri"/>
          <w:sz w:val="22"/>
          <w:szCs w:val="22"/>
        </w:rPr>
        <w:t xml:space="preserve">  Input</w:t>
      </w:r>
    </w:p>
    <w:p w14:paraId="7D05CFC2" w14:textId="77777777" w:rsidR="007040C6" w:rsidRDefault="00000000">
      <w:pPr>
        <w:pStyle w:val="BodyText0"/>
        <w:tabs>
          <w:tab w:val="left" w:pos="1843"/>
        </w:tabs>
        <w:rPr>
          <w:rStyle w:val="NormalCharacter"/>
          <w:rFonts w:ascii="Calibri" w:hAnsi="Calibri"/>
          <w:sz w:val="22"/>
          <w:szCs w:val="22"/>
        </w:rPr>
      </w:pPr>
      <w:r>
        <w:rPr>
          <w:rStyle w:val="NormalCharacter"/>
          <w:rFonts w:ascii="Calibri" w:hAnsi="Calibri"/>
          <w:b/>
          <w:sz w:val="22"/>
          <w:szCs w:val="22"/>
        </w:rPr>
        <w:t>□</w:t>
      </w:r>
      <w:r>
        <w:rPr>
          <w:rStyle w:val="NormalCharacter"/>
          <w:rFonts w:ascii="Calibri" w:hAnsi="Calibri"/>
          <w:sz w:val="22"/>
          <w:szCs w:val="22"/>
        </w:rPr>
        <w:t xml:space="preserve">  </w:t>
      </w:r>
      <w:r>
        <w:rPr>
          <w:rStyle w:val="NormalCharacter"/>
          <w:rFonts w:ascii="Calibri" w:hAnsi="Calibri" w:hint="eastAsia"/>
          <w:sz w:val="22"/>
          <w:szCs w:val="22"/>
          <w:lang w:eastAsia="zh-CN"/>
        </w:rPr>
        <w:t>DTEC</w:t>
      </w:r>
      <w:r>
        <w:rPr>
          <w:rStyle w:val="NormalCharacter"/>
          <w:rFonts w:ascii="Calibri" w:hAnsi="Calibri"/>
          <w:b/>
          <w:sz w:val="22"/>
          <w:szCs w:val="22"/>
        </w:rPr>
        <w:tab/>
      </w:r>
      <w:r>
        <w:rPr>
          <w:rFonts w:ascii="Calibri" w:hAnsi="Calibri"/>
          <w:b/>
          <w:sz w:val="22"/>
        </w:rPr>
        <w:t>X</w:t>
      </w:r>
      <w:r>
        <w:rPr>
          <w:rStyle w:val="NormalCharacter"/>
          <w:rFonts w:ascii="Calibri" w:hAnsi="Calibri"/>
          <w:sz w:val="22"/>
          <w:szCs w:val="22"/>
        </w:rPr>
        <w:t xml:space="preserve">  VTS</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Style w:val="NormalCharacter"/>
          <w:rFonts w:ascii="Calibri" w:hAnsi="Calibri"/>
          <w:b/>
          <w:sz w:val="22"/>
          <w:szCs w:val="22"/>
        </w:rPr>
        <w:t>□</w:t>
      </w:r>
      <w:r>
        <w:rPr>
          <w:rStyle w:val="NormalCharacter"/>
          <w:rFonts w:ascii="Calibri" w:hAnsi="Calibri"/>
          <w:sz w:val="22"/>
          <w:szCs w:val="22"/>
        </w:rPr>
        <w:t xml:space="preserve">  Information</w:t>
      </w:r>
    </w:p>
    <w:p w14:paraId="63002E39" w14:textId="77777777" w:rsidR="007040C6" w:rsidRDefault="007040C6">
      <w:pPr>
        <w:pStyle w:val="BodyText"/>
        <w:tabs>
          <w:tab w:val="left" w:pos="2835"/>
        </w:tabs>
        <w:rPr>
          <w:rFonts w:ascii="Calibri" w:hAnsi="Calibri"/>
        </w:rPr>
      </w:pPr>
    </w:p>
    <w:p w14:paraId="18FA3E84" w14:textId="0CCBE3F0" w:rsidR="007040C6" w:rsidRDefault="00000000">
      <w:pPr>
        <w:pStyle w:val="BodyText"/>
        <w:tabs>
          <w:tab w:val="left" w:pos="2835"/>
        </w:tabs>
        <w:rPr>
          <w:rFonts w:ascii="Calibri" w:hAnsi="Calibri"/>
        </w:rPr>
      </w:pPr>
      <w:r>
        <w:rPr>
          <w:rFonts w:ascii="Calibri" w:hAnsi="Calibri"/>
        </w:rPr>
        <w:t>Agenda item</w:t>
      </w:r>
      <w:r>
        <w:rPr>
          <w:rFonts w:ascii="Calibri" w:hAnsi="Calibri"/>
        </w:rPr>
        <w:tab/>
      </w:r>
      <w:r>
        <w:rPr>
          <w:rFonts w:ascii="Calibri" w:hAnsi="Calibri"/>
        </w:rPr>
        <w:tab/>
      </w:r>
      <w:r>
        <w:rPr>
          <w:rFonts w:ascii="Calibri" w:hAnsi="Calibri"/>
        </w:rPr>
        <w:tab/>
      </w:r>
      <w:r w:rsidR="00D21AE5">
        <w:rPr>
          <w:rFonts w:ascii="Calibri" w:hAnsi="Calibri"/>
        </w:rPr>
        <w:t>9.2</w:t>
      </w:r>
    </w:p>
    <w:p w14:paraId="533D0074" w14:textId="1B3785C1" w:rsidR="007040C6" w:rsidRDefault="00000000">
      <w:pPr>
        <w:pStyle w:val="BodyText"/>
        <w:tabs>
          <w:tab w:val="left" w:pos="2835"/>
        </w:tabs>
        <w:rPr>
          <w:rFonts w:ascii="Calibri" w:hAnsi="Calibri"/>
        </w:rPr>
      </w:pPr>
      <w:r>
        <w:rPr>
          <w:rFonts w:ascii="Calibri" w:hAnsi="Calibri"/>
        </w:rPr>
        <w:t xml:space="preserve">Technical Domain / Task Number </w:t>
      </w:r>
      <w:r w:rsidR="00D21AE5">
        <w:rPr>
          <w:rFonts w:ascii="Calibri" w:hAnsi="Calibri"/>
        </w:rPr>
        <w:tab/>
        <w:t>2.6.1</w:t>
      </w:r>
    </w:p>
    <w:p w14:paraId="66474C50" w14:textId="77777777" w:rsidR="007040C6" w:rsidRDefault="00000000">
      <w:pPr>
        <w:pStyle w:val="BodyText"/>
        <w:tabs>
          <w:tab w:val="left" w:pos="2835"/>
        </w:tabs>
        <w:rPr>
          <w:rFonts w:ascii="Calibri" w:hAnsi="Calibri"/>
          <w:color w:val="FF0000"/>
        </w:rPr>
      </w:pPr>
      <w:r>
        <w:rPr>
          <w:rFonts w:ascii="Calibri" w:hAnsi="Calibri"/>
        </w:rPr>
        <w:t>Author(s) / Submitter(s)</w:t>
      </w:r>
      <w:r>
        <w:rPr>
          <w:rFonts w:ascii="Calibri" w:hAnsi="Calibri"/>
        </w:rPr>
        <w:tab/>
      </w:r>
      <w:r>
        <w:rPr>
          <w:rFonts w:ascii="Calibri" w:hAnsi="Calibri"/>
        </w:rPr>
        <w:tab/>
      </w:r>
      <w:r>
        <w:rPr>
          <w:rFonts w:ascii="Calibri" w:hAnsi="Calibri"/>
        </w:rPr>
        <w:tab/>
        <w:t>China Maritime Safety Administration</w:t>
      </w:r>
    </w:p>
    <w:p w14:paraId="584781A9" w14:textId="77777777" w:rsidR="007040C6" w:rsidRDefault="007040C6">
      <w:pPr>
        <w:pStyle w:val="BodyText"/>
        <w:tabs>
          <w:tab w:val="left" w:pos="2835"/>
        </w:tabs>
        <w:rPr>
          <w:rFonts w:ascii="Calibri" w:hAnsi="Calibri"/>
        </w:rPr>
      </w:pPr>
    </w:p>
    <w:p w14:paraId="4A46201D" w14:textId="77777777" w:rsidR="007040C6" w:rsidRDefault="00000000">
      <w:pPr>
        <w:pStyle w:val="Title"/>
        <w:rPr>
          <w:rFonts w:ascii="Calibri" w:hAnsi="Calibri"/>
          <w:color w:val="0070C0"/>
          <w:lang w:val="en-US" w:eastAsia="zh-CN"/>
        </w:rPr>
      </w:pPr>
      <w:r>
        <w:rPr>
          <w:rFonts w:ascii="Calibri" w:hAnsi="Calibri" w:hint="eastAsia"/>
          <w:color w:val="0070C0"/>
          <w:lang w:eastAsia="zh-CN"/>
        </w:rPr>
        <w:t>Proposal on the A</w:t>
      </w:r>
      <w:r>
        <w:rPr>
          <w:rFonts w:ascii="Calibri" w:hAnsi="Calibri"/>
          <w:color w:val="0070C0"/>
          <w:lang w:eastAsia="zh-CN"/>
        </w:rPr>
        <w:t>mendment</w:t>
      </w:r>
      <w:r>
        <w:rPr>
          <w:rFonts w:ascii="Calibri" w:hAnsi="Calibri" w:hint="eastAsia"/>
          <w:color w:val="0070C0"/>
          <w:lang w:eastAsia="zh-CN"/>
        </w:rPr>
        <w:t xml:space="preserve"> of </w:t>
      </w:r>
      <w:r>
        <w:rPr>
          <w:rFonts w:ascii="Calibri" w:hAnsi="Calibri" w:hint="eastAsia"/>
          <w:color w:val="0070C0"/>
          <w:lang w:eastAsia="zh-CN"/>
        </w:rPr>
        <w:t>“</w:t>
      </w:r>
      <w:r>
        <w:rPr>
          <w:rFonts w:ascii="Calibri" w:hAnsi="Calibri"/>
          <w:color w:val="0070C0"/>
          <w:lang w:eastAsia="zh-CN"/>
        </w:rPr>
        <w:t xml:space="preserve">G1111-1 Producing Requirements </w:t>
      </w:r>
      <w:r>
        <w:rPr>
          <w:rFonts w:ascii="Calibri" w:hAnsi="Calibri" w:hint="eastAsia"/>
          <w:color w:val="0070C0"/>
          <w:lang w:eastAsia="zh-CN"/>
        </w:rPr>
        <w:t>f</w:t>
      </w:r>
      <w:r>
        <w:rPr>
          <w:rFonts w:ascii="Calibri" w:hAnsi="Calibri"/>
          <w:color w:val="0070C0"/>
          <w:lang w:eastAsia="zh-CN"/>
        </w:rPr>
        <w:t>or The Core V</w:t>
      </w:r>
      <w:r>
        <w:rPr>
          <w:rFonts w:ascii="Calibri" w:hAnsi="Calibri" w:hint="eastAsia"/>
          <w:color w:val="0070C0"/>
          <w:lang w:eastAsia="zh-CN"/>
        </w:rPr>
        <w:t>TS</w:t>
      </w:r>
      <w:r>
        <w:rPr>
          <w:rFonts w:ascii="Calibri" w:hAnsi="Calibri"/>
          <w:color w:val="0070C0"/>
          <w:lang w:eastAsia="zh-CN"/>
        </w:rPr>
        <w:t xml:space="preserve"> System</w:t>
      </w:r>
      <w:r>
        <w:rPr>
          <w:rFonts w:ascii="Calibri" w:hAnsi="Calibri" w:hint="eastAsia"/>
          <w:color w:val="0070C0"/>
          <w:lang w:eastAsia="zh-CN"/>
        </w:rPr>
        <w:t>”</w:t>
      </w:r>
    </w:p>
    <w:p w14:paraId="7F4ACBB4" w14:textId="77777777" w:rsidR="007040C6" w:rsidRDefault="00000000">
      <w:pPr>
        <w:pStyle w:val="Heading1"/>
      </w:pPr>
      <w:r>
        <w:rPr>
          <w:rFonts w:hint="eastAsia"/>
          <w:lang w:eastAsia="zh-CN"/>
        </w:rPr>
        <w:t>summary</w:t>
      </w:r>
    </w:p>
    <w:p w14:paraId="7375AA0E" w14:textId="77777777" w:rsidR="007040C6" w:rsidRDefault="00000000">
      <w:pPr>
        <w:pStyle w:val="BodyText"/>
        <w:rPr>
          <w:rFonts w:ascii="Calibri" w:hAnsi="Calibri"/>
          <w:lang w:eastAsia="zh-CN"/>
        </w:rPr>
      </w:pPr>
      <w:bookmarkStart w:id="0" w:name="OLE_LINK1"/>
      <w:r>
        <w:rPr>
          <w:rFonts w:ascii="Calibri" w:hAnsi="Calibri"/>
          <w:lang w:eastAsia="zh-CN"/>
        </w:rPr>
        <w:t>“</w:t>
      </w:r>
      <w:r>
        <w:rPr>
          <w:rFonts w:ascii="Calibri" w:hAnsi="Calibri" w:hint="eastAsia"/>
          <w:lang w:eastAsia="zh-CN"/>
        </w:rPr>
        <w:t>G1111-1</w:t>
      </w:r>
      <w:r>
        <w:t xml:space="preserve"> </w:t>
      </w:r>
      <w:r>
        <w:rPr>
          <w:rFonts w:ascii="Calibri" w:hAnsi="Calibri"/>
          <w:lang w:eastAsia="zh-CN"/>
        </w:rPr>
        <w:t xml:space="preserve">Producing Requirements </w:t>
      </w:r>
      <w:r>
        <w:rPr>
          <w:rFonts w:ascii="Calibri" w:hAnsi="Calibri" w:hint="eastAsia"/>
          <w:lang w:eastAsia="zh-CN"/>
        </w:rPr>
        <w:t>f</w:t>
      </w:r>
      <w:r>
        <w:rPr>
          <w:rFonts w:ascii="Calibri" w:hAnsi="Calibri"/>
          <w:lang w:eastAsia="zh-CN"/>
        </w:rPr>
        <w:t>or The Core V</w:t>
      </w:r>
      <w:r>
        <w:rPr>
          <w:rFonts w:ascii="Calibri" w:hAnsi="Calibri" w:hint="eastAsia"/>
          <w:lang w:eastAsia="zh-CN"/>
        </w:rPr>
        <w:t>TS</w:t>
      </w:r>
      <w:r>
        <w:rPr>
          <w:rFonts w:ascii="Calibri" w:hAnsi="Calibri"/>
          <w:lang w:eastAsia="zh-CN"/>
        </w:rPr>
        <w:t xml:space="preserve"> System”</w:t>
      </w:r>
      <w:r>
        <w:rPr>
          <w:rFonts w:ascii="Calibri" w:hAnsi="Calibri" w:hint="eastAsia"/>
          <w:lang w:eastAsia="zh-CN"/>
        </w:rPr>
        <w:t xml:space="preserve"> </w:t>
      </w:r>
      <w:r>
        <w:rPr>
          <w:rFonts w:ascii="Calibri" w:hAnsi="Calibri"/>
          <w:lang w:eastAsia="zh-CN"/>
        </w:rPr>
        <w:t>is a guidance</w:t>
      </w:r>
      <w:r>
        <w:rPr>
          <w:rFonts w:ascii="Calibri" w:hAnsi="Calibri" w:hint="eastAsia"/>
          <w:lang w:eastAsia="zh-CN"/>
        </w:rPr>
        <w:t xml:space="preserve"> for </w:t>
      </w:r>
      <w:r>
        <w:rPr>
          <w:rFonts w:ascii="Calibri" w:hAnsi="Calibri"/>
          <w:lang w:eastAsia="zh-CN"/>
        </w:rPr>
        <w:t xml:space="preserve">the function and performance standards </w:t>
      </w:r>
      <w:r>
        <w:rPr>
          <w:rFonts w:ascii="Calibri" w:hAnsi="Calibri" w:hint="eastAsia"/>
          <w:lang w:eastAsia="zh-CN"/>
        </w:rPr>
        <w:t xml:space="preserve">of </w:t>
      </w:r>
      <w:r>
        <w:rPr>
          <w:rFonts w:ascii="Calibri" w:hAnsi="Calibri"/>
          <w:lang w:eastAsia="zh-CN"/>
        </w:rPr>
        <w:t xml:space="preserve">the core VTS system. With the development of VTS, </w:t>
      </w:r>
      <w:r>
        <w:rPr>
          <w:rFonts w:ascii="Calibri" w:hAnsi="Calibri" w:hint="eastAsia"/>
          <w:lang w:eastAsia="zh-CN"/>
        </w:rPr>
        <w:t xml:space="preserve">the </w:t>
      </w:r>
      <w:r>
        <w:rPr>
          <w:rFonts w:ascii="Calibri" w:hAnsi="Calibri"/>
          <w:lang w:eastAsia="zh-CN"/>
        </w:rPr>
        <w:t xml:space="preserve">VTS-MIS system has become an important </w:t>
      </w:r>
      <w:r>
        <w:rPr>
          <w:rFonts w:ascii="Calibri" w:hAnsi="Calibri" w:hint="eastAsia"/>
          <w:lang w:val="en-US" w:eastAsia="zh-CN"/>
        </w:rPr>
        <w:t xml:space="preserve">component </w:t>
      </w:r>
      <w:r>
        <w:rPr>
          <w:rFonts w:ascii="Calibri" w:hAnsi="Calibri"/>
          <w:lang w:eastAsia="zh-CN"/>
        </w:rPr>
        <w:t xml:space="preserve">of VTS core system. To better exert the effectiveness of </w:t>
      </w:r>
      <w:r>
        <w:rPr>
          <w:rFonts w:ascii="Calibri" w:hAnsi="Calibri" w:hint="eastAsia"/>
          <w:lang w:eastAsia="zh-CN"/>
        </w:rPr>
        <w:t>VTS-</w:t>
      </w:r>
      <w:r>
        <w:rPr>
          <w:rFonts w:ascii="Calibri" w:hAnsi="Calibri"/>
          <w:lang w:eastAsia="zh-CN"/>
        </w:rPr>
        <w:t>MIS</w:t>
      </w:r>
      <w:r>
        <w:rPr>
          <w:rFonts w:ascii="Calibri" w:hAnsi="Calibri" w:hint="eastAsia"/>
          <w:lang w:eastAsia="zh-CN"/>
        </w:rPr>
        <w:t xml:space="preserve"> system</w:t>
      </w:r>
      <w:r>
        <w:rPr>
          <w:rFonts w:ascii="Calibri" w:hAnsi="Calibri"/>
          <w:lang w:eastAsia="zh-CN"/>
        </w:rPr>
        <w:t xml:space="preserve"> and promote the coordinated development of VTS in the world, the VTS authorities have reached an agreement on the formulation of a unified standard for the function and performance requirements of VTS-MIS system.</w:t>
      </w:r>
      <w:r>
        <w:t xml:space="preserve"> </w:t>
      </w:r>
      <w:r>
        <w:rPr>
          <w:rFonts w:ascii="Calibri" w:hAnsi="Calibri"/>
          <w:lang w:eastAsia="zh-CN"/>
        </w:rPr>
        <w:t xml:space="preserve">The VTS 56 revised the relevant contents of "MIS" in G1111-1 and formed a working </w:t>
      </w:r>
      <w:r>
        <w:rPr>
          <w:rFonts w:ascii="Calibri" w:hAnsi="Calibri" w:hint="eastAsia"/>
          <w:lang w:eastAsia="zh-CN"/>
        </w:rPr>
        <w:t>paper</w:t>
      </w:r>
      <w:r>
        <w:rPr>
          <w:rFonts w:ascii="Calibri" w:hAnsi="Calibri"/>
          <w:lang w:eastAsia="zh-CN"/>
        </w:rPr>
        <w:t>. The discussion and revision in this proposal is based on the working paper for discussion at the VTS</w:t>
      </w:r>
      <w:r>
        <w:rPr>
          <w:rFonts w:ascii="Calibri" w:hAnsi="Calibri" w:hint="eastAsia"/>
          <w:lang w:eastAsia="zh-CN"/>
        </w:rPr>
        <w:t xml:space="preserve"> </w:t>
      </w:r>
      <w:r>
        <w:rPr>
          <w:rFonts w:ascii="Calibri" w:hAnsi="Calibri"/>
          <w:lang w:eastAsia="zh-CN"/>
        </w:rPr>
        <w:t>57.</w:t>
      </w:r>
    </w:p>
    <w:bookmarkEnd w:id="0"/>
    <w:p w14:paraId="0409CA0F" w14:textId="77777777" w:rsidR="007040C6" w:rsidRDefault="00000000">
      <w:pPr>
        <w:pStyle w:val="Heading2"/>
      </w:pPr>
      <w:r>
        <w:rPr>
          <w:lang w:eastAsia="zh-CN"/>
        </w:rPr>
        <w:t>P</w:t>
      </w:r>
      <w:r>
        <w:rPr>
          <w:rFonts w:hint="eastAsia"/>
          <w:lang w:eastAsia="zh-CN"/>
        </w:rPr>
        <w:t>urpose of the document</w:t>
      </w:r>
    </w:p>
    <w:p w14:paraId="06995561" w14:textId="77777777" w:rsidR="007040C6" w:rsidRDefault="00000000">
      <w:pPr>
        <w:pStyle w:val="BodyText"/>
        <w:rPr>
          <w:rFonts w:ascii="Calibri" w:hAnsi="Calibri"/>
          <w:lang w:eastAsia="zh-CN"/>
        </w:rPr>
      </w:pPr>
      <w:r>
        <w:rPr>
          <w:rFonts w:ascii="Calibri" w:hAnsi="Calibri" w:hint="eastAsia"/>
          <w:lang w:eastAsia="zh-CN"/>
        </w:rPr>
        <w:t>The purpose of this document is</w:t>
      </w:r>
      <w:r>
        <w:rPr>
          <w:rFonts w:ascii="Calibri" w:hAnsi="Calibri"/>
          <w:lang w:eastAsia="zh-CN"/>
        </w:rPr>
        <w:t xml:space="preserve"> to</w:t>
      </w:r>
      <w:r>
        <w:rPr>
          <w:rFonts w:ascii="Calibri" w:hAnsi="Calibri" w:hint="eastAsia"/>
          <w:lang w:eastAsia="zh-CN"/>
        </w:rPr>
        <w:t>:</w:t>
      </w:r>
    </w:p>
    <w:p w14:paraId="436D18FE" w14:textId="77777777" w:rsidR="007040C6" w:rsidRDefault="00000000">
      <w:pPr>
        <w:pStyle w:val="BodyText"/>
        <w:numPr>
          <w:ilvl w:val="0"/>
          <w:numId w:val="15"/>
        </w:numPr>
        <w:rPr>
          <w:rFonts w:ascii="Calibri" w:hAnsi="Calibri"/>
          <w:lang w:eastAsia="zh-CN"/>
        </w:rPr>
      </w:pPr>
      <w:r>
        <w:rPr>
          <w:rFonts w:ascii="Calibri" w:hAnsi="Calibri"/>
          <w:lang w:eastAsia="zh-CN"/>
        </w:rPr>
        <w:t>Present the revising idea</w:t>
      </w:r>
      <w:r>
        <w:rPr>
          <w:rFonts w:ascii="Calibri" w:hAnsi="Calibri" w:hint="eastAsia"/>
          <w:lang w:eastAsia="zh-CN"/>
        </w:rPr>
        <w:t>s for</w:t>
      </w:r>
      <w:r>
        <w:rPr>
          <w:rFonts w:ascii="Calibri" w:hAnsi="Calibri"/>
          <w:lang w:eastAsia="zh-CN"/>
        </w:rPr>
        <w:t xml:space="preserve"> the working paper of Task 2.6.1 of VTS</w:t>
      </w:r>
      <w:r>
        <w:rPr>
          <w:rFonts w:ascii="Calibri" w:hAnsi="Calibri" w:hint="eastAsia"/>
          <w:lang w:eastAsia="zh-CN"/>
        </w:rPr>
        <w:t xml:space="preserve"> 56 meeting.</w:t>
      </w:r>
    </w:p>
    <w:p w14:paraId="4B64AF4D" w14:textId="77777777" w:rsidR="007040C6" w:rsidRDefault="00000000">
      <w:pPr>
        <w:pStyle w:val="BodyText"/>
        <w:numPr>
          <w:ilvl w:val="0"/>
          <w:numId w:val="15"/>
        </w:numPr>
        <w:rPr>
          <w:rFonts w:ascii="Calibri" w:hAnsi="Calibri"/>
          <w:lang w:eastAsia="zh-CN"/>
        </w:rPr>
      </w:pPr>
      <w:r>
        <w:rPr>
          <w:rFonts w:ascii="Calibri" w:hAnsi="Calibri"/>
          <w:lang w:eastAsia="zh-CN"/>
        </w:rPr>
        <w:t>P</w:t>
      </w:r>
      <w:r>
        <w:rPr>
          <w:rFonts w:ascii="Calibri" w:hAnsi="Calibri" w:hint="eastAsia"/>
          <w:lang w:eastAsia="zh-CN"/>
        </w:rPr>
        <w:t xml:space="preserve">rovide a drafted revision to </w:t>
      </w:r>
      <w:r>
        <w:rPr>
          <w:rFonts w:ascii="Calibri" w:hAnsi="Calibri"/>
          <w:lang w:eastAsia="zh-CN"/>
        </w:rPr>
        <w:t xml:space="preserve">G1111-1 Producing Requirements </w:t>
      </w:r>
      <w:r>
        <w:rPr>
          <w:rFonts w:ascii="Calibri" w:hAnsi="Calibri" w:hint="eastAsia"/>
          <w:lang w:eastAsia="zh-CN"/>
        </w:rPr>
        <w:t>f</w:t>
      </w:r>
      <w:r>
        <w:rPr>
          <w:rFonts w:ascii="Calibri" w:hAnsi="Calibri"/>
          <w:lang w:eastAsia="zh-CN"/>
        </w:rPr>
        <w:t>or The Core V</w:t>
      </w:r>
      <w:r>
        <w:rPr>
          <w:rFonts w:ascii="Calibri" w:hAnsi="Calibri" w:hint="eastAsia"/>
          <w:lang w:eastAsia="zh-CN"/>
        </w:rPr>
        <w:t>TS</w:t>
      </w:r>
      <w:r>
        <w:rPr>
          <w:rFonts w:ascii="Calibri" w:hAnsi="Calibri"/>
          <w:lang w:eastAsia="zh-CN"/>
        </w:rPr>
        <w:t xml:space="preserve"> System</w:t>
      </w:r>
      <w:r>
        <w:rPr>
          <w:rFonts w:ascii="Calibri" w:hAnsi="Calibri" w:hint="eastAsia"/>
          <w:lang w:eastAsia="zh-CN"/>
        </w:rPr>
        <w:t>.</w:t>
      </w:r>
    </w:p>
    <w:p w14:paraId="70A5ED71" w14:textId="77777777" w:rsidR="007040C6" w:rsidRDefault="00000000">
      <w:pPr>
        <w:pStyle w:val="Heading2"/>
      </w:pPr>
      <w:r>
        <w:rPr>
          <w:lang w:eastAsia="zh-CN"/>
        </w:rPr>
        <w:t>Related</w:t>
      </w:r>
      <w:r>
        <w:rPr>
          <w:rFonts w:hint="eastAsia"/>
          <w:lang w:eastAsia="zh-CN"/>
        </w:rPr>
        <w:t xml:space="preserve"> document</w:t>
      </w:r>
    </w:p>
    <w:p w14:paraId="28930B67" w14:textId="77777777" w:rsidR="007040C6" w:rsidRDefault="00000000">
      <w:pPr>
        <w:pStyle w:val="BodyText"/>
        <w:rPr>
          <w:rFonts w:ascii="Calibri" w:hAnsi="Calibri"/>
        </w:rPr>
      </w:pPr>
      <w:r>
        <w:rPr>
          <w:rFonts w:ascii="Calibri" w:hAnsi="Calibri"/>
        </w:rPr>
        <w:t>VTS51-7.3.4</w:t>
      </w:r>
      <w:r>
        <w:rPr>
          <w:rFonts w:ascii="Calibri" w:hAnsi="Calibri"/>
        </w:rPr>
        <w:tab/>
        <w:t>Task register proposal 2022-2026-G1111-10 producing requirement for VTS-MIS systems</w:t>
      </w:r>
    </w:p>
    <w:p w14:paraId="2C2931EE" w14:textId="77777777" w:rsidR="007040C6" w:rsidRDefault="00000000">
      <w:pPr>
        <w:pStyle w:val="BodyText"/>
        <w:rPr>
          <w:rFonts w:ascii="Calibri" w:hAnsi="Calibri"/>
        </w:rPr>
      </w:pPr>
      <w:r>
        <w:rPr>
          <w:rFonts w:ascii="Calibri" w:hAnsi="Calibri"/>
        </w:rPr>
        <w:t>VTS51-7.3.4.1</w:t>
      </w:r>
      <w:r>
        <w:rPr>
          <w:rFonts w:ascii="Calibri" w:hAnsi="Calibri"/>
        </w:rPr>
        <w:tab/>
      </w:r>
      <w:r>
        <w:rPr>
          <w:rFonts w:ascii="Calibri" w:hAnsi="Calibri" w:hint="eastAsia"/>
          <w:lang w:eastAsia="zh-CN"/>
        </w:rPr>
        <w:t>P</w:t>
      </w:r>
      <w:r>
        <w:rPr>
          <w:rFonts w:ascii="Calibri" w:hAnsi="Calibri"/>
        </w:rPr>
        <w:t xml:space="preserve">roducing </w:t>
      </w:r>
      <w:r>
        <w:rPr>
          <w:rFonts w:ascii="Calibri" w:hAnsi="Calibri" w:hint="eastAsia"/>
          <w:lang w:eastAsia="zh-CN"/>
        </w:rPr>
        <w:t>R</w:t>
      </w:r>
      <w:r>
        <w:rPr>
          <w:rFonts w:ascii="Calibri" w:hAnsi="Calibri"/>
        </w:rPr>
        <w:t xml:space="preserve">equirement for VTS-MIS </w:t>
      </w:r>
      <w:r>
        <w:rPr>
          <w:rFonts w:ascii="Calibri" w:hAnsi="Calibri" w:hint="eastAsia"/>
          <w:lang w:eastAsia="zh-CN"/>
        </w:rPr>
        <w:t>S</w:t>
      </w:r>
      <w:r>
        <w:rPr>
          <w:rFonts w:ascii="Calibri" w:hAnsi="Calibri"/>
        </w:rPr>
        <w:t>ystems (Draft Framework)</w:t>
      </w:r>
    </w:p>
    <w:p w14:paraId="436D4430" w14:textId="77777777" w:rsidR="007040C6" w:rsidRDefault="00000000">
      <w:pPr>
        <w:pStyle w:val="BodyText"/>
        <w:rPr>
          <w:rFonts w:ascii="Calibri" w:hAnsi="Calibri"/>
        </w:rPr>
      </w:pPr>
      <w:r>
        <w:rPr>
          <w:rFonts w:ascii="Calibri" w:hAnsi="Calibri"/>
        </w:rPr>
        <w:t>VTS52-7.3.4</w:t>
      </w:r>
      <w:r>
        <w:rPr>
          <w:rFonts w:ascii="Calibri" w:hAnsi="Calibri"/>
        </w:rPr>
        <w:tab/>
        <w:t>Proposal for Producing Functional and Performance Requirements for Management Information System</w:t>
      </w:r>
    </w:p>
    <w:p w14:paraId="51DDBF47" w14:textId="77777777" w:rsidR="007040C6" w:rsidRDefault="00000000">
      <w:pPr>
        <w:pStyle w:val="BodyText"/>
        <w:rPr>
          <w:rFonts w:ascii="Calibri" w:hAnsi="Calibri"/>
          <w:lang w:val="en-US" w:eastAsia="zh-CN"/>
        </w:rPr>
      </w:pPr>
      <w:bookmarkStart w:id="1" w:name="_Hlk131682797"/>
      <w:r>
        <w:rPr>
          <w:rFonts w:ascii="Calibri" w:hAnsi="Calibri"/>
          <w:lang w:eastAsia="zh-CN"/>
        </w:rPr>
        <w:t>VTS53-6.3.5     Proposal for the Development of an Independent G1111 Sub-guideline for VTS-MIS</w:t>
      </w:r>
    </w:p>
    <w:bookmarkEnd w:id="1"/>
    <w:p w14:paraId="42FFD877" w14:textId="77777777" w:rsidR="007040C6" w:rsidRDefault="00000000">
      <w:pPr>
        <w:pStyle w:val="BodyText"/>
        <w:rPr>
          <w:rFonts w:ascii="Calibri" w:hAnsi="Calibri"/>
          <w:lang w:val="en-US" w:eastAsia="zh-CN"/>
        </w:rPr>
      </w:pPr>
      <w:r>
        <w:rPr>
          <w:rFonts w:ascii="Calibri" w:hAnsi="Calibri"/>
          <w:lang w:eastAsia="zh-CN"/>
        </w:rPr>
        <w:t>PAP49-7.2.1</w:t>
      </w:r>
      <w:r>
        <w:rPr>
          <w:rFonts w:ascii="Calibri" w:hAnsi="Calibri"/>
          <w:lang w:eastAsia="zh-CN"/>
        </w:rPr>
        <w:tab/>
        <w:t>IALA Committee Work Programme 2023-202</w:t>
      </w:r>
      <w:r>
        <w:rPr>
          <w:rFonts w:ascii="Calibri" w:hAnsi="Calibri"/>
          <w:lang w:val="en-US" w:eastAsia="zh-CN"/>
        </w:rPr>
        <w:t>7</w:t>
      </w:r>
    </w:p>
    <w:p w14:paraId="6C20269E" w14:textId="77777777" w:rsidR="007040C6" w:rsidRDefault="00000000">
      <w:pPr>
        <w:pStyle w:val="BodyText"/>
        <w:rPr>
          <w:rFonts w:ascii="Calibri" w:hAnsi="Calibri"/>
        </w:rPr>
      </w:pPr>
      <w:r>
        <w:rPr>
          <w:rFonts w:ascii="Calibri" w:hAnsi="Calibri"/>
        </w:rPr>
        <w:t xml:space="preserve">VTS54-9.1.2 Proposal on </w:t>
      </w:r>
      <w:r>
        <w:rPr>
          <w:rFonts w:ascii="Calibri" w:hAnsi="Calibri" w:hint="eastAsia"/>
          <w:lang w:eastAsia="zh-CN"/>
        </w:rPr>
        <w:t>U</w:t>
      </w:r>
      <w:r>
        <w:rPr>
          <w:rFonts w:ascii="Calibri" w:hAnsi="Calibri"/>
        </w:rPr>
        <w:t xml:space="preserve">pdating G1111-1 to </w:t>
      </w:r>
      <w:r>
        <w:rPr>
          <w:rFonts w:ascii="Calibri" w:hAnsi="Calibri" w:hint="eastAsia"/>
          <w:lang w:eastAsia="zh-CN"/>
        </w:rPr>
        <w:t>I</w:t>
      </w:r>
      <w:r>
        <w:rPr>
          <w:rFonts w:ascii="Calibri" w:hAnsi="Calibri"/>
        </w:rPr>
        <w:t xml:space="preserve">nclude </w:t>
      </w:r>
      <w:r>
        <w:rPr>
          <w:rFonts w:ascii="Calibri" w:hAnsi="Calibri" w:hint="eastAsia"/>
          <w:lang w:eastAsia="zh-CN"/>
        </w:rPr>
        <w:t>G</w:t>
      </w:r>
      <w:r>
        <w:rPr>
          <w:rFonts w:ascii="Calibri" w:hAnsi="Calibri"/>
        </w:rPr>
        <w:t>uidance on VTS Management Information Systems.</w:t>
      </w:r>
    </w:p>
    <w:p w14:paraId="28766FFD" w14:textId="77777777" w:rsidR="007040C6" w:rsidRDefault="00000000">
      <w:pPr>
        <w:pStyle w:val="BodyText"/>
        <w:rPr>
          <w:rFonts w:ascii="Calibri" w:hAnsi="Calibri"/>
        </w:rPr>
      </w:pPr>
      <w:r>
        <w:rPr>
          <w:rFonts w:ascii="Calibri" w:hAnsi="Calibri"/>
        </w:rPr>
        <w:t>VTS54-9.1.2.1 Annex_G1111-1 Producing Requirements for Core VTS Systems and Equipment.</w:t>
      </w:r>
    </w:p>
    <w:p w14:paraId="62B308A9" w14:textId="77777777" w:rsidR="007040C6" w:rsidRDefault="00000000">
      <w:pPr>
        <w:pStyle w:val="BodyText"/>
        <w:rPr>
          <w:rFonts w:ascii="Calibri" w:hAnsi="Calibri"/>
          <w:lang w:eastAsia="zh-CN"/>
        </w:rPr>
      </w:pPr>
      <w:r>
        <w:rPr>
          <w:rFonts w:ascii="Calibri" w:hAnsi="Calibri"/>
          <w:lang w:eastAsia="zh-CN"/>
        </w:rPr>
        <w:t xml:space="preserve">VTS55-9.2.1 Feedback </w:t>
      </w:r>
      <w:r>
        <w:rPr>
          <w:rFonts w:ascii="Calibri" w:hAnsi="Calibri" w:hint="eastAsia"/>
          <w:lang w:eastAsia="zh-CN"/>
        </w:rPr>
        <w:t>o</w:t>
      </w:r>
      <w:r>
        <w:rPr>
          <w:rFonts w:ascii="Calibri" w:hAnsi="Calibri"/>
          <w:lang w:eastAsia="zh-CN"/>
        </w:rPr>
        <w:t>n Suggestions for Revised Draft Guideline</w:t>
      </w:r>
      <w:r>
        <w:rPr>
          <w:rFonts w:ascii="Calibri" w:hAnsi="Calibri" w:hint="eastAsia"/>
          <w:lang w:eastAsia="zh-CN"/>
        </w:rPr>
        <w:t xml:space="preserve"> </w:t>
      </w:r>
      <w:r>
        <w:rPr>
          <w:rFonts w:ascii="Calibri" w:hAnsi="Calibri"/>
          <w:lang w:eastAsia="zh-CN"/>
        </w:rPr>
        <w:t>(Vts54-9.1.2.1) Of G1111-1 Producing Requirements for The Core VTS System</w:t>
      </w:r>
    </w:p>
    <w:p w14:paraId="09602DBD" w14:textId="77777777" w:rsidR="007040C6" w:rsidRDefault="00000000">
      <w:pPr>
        <w:pStyle w:val="BodyText"/>
        <w:rPr>
          <w:rFonts w:ascii="Calibri" w:hAnsi="Calibri"/>
          <w:lang w:eastAsia="zh-CN"/>
        </w:rPr>
      </w:pPr>
      <w:r>
        <w:rPr>
          <w:rFonts w:ascii="Calibri" w:hAnsi="Calibri"/>
          <w:lang w:eastAsia="zh-CN"/>
        </w:rPr>
        <w:t>VTS56-9.2.1 Drafted Revision to G1111-1 Producing Requirements for The Core VTS System</w:t>
      </w:r>
    </w:p>
    <w:p w14:paraId="49C7662E" w14:textId="77777777" w:rsidR="007040C6" w:rsidRDefault="00000000">
      <w:pPr>
        <w:pStyle w:val="Heading1"/>
        <w:rPr>
          <w:lang w:eastAsia="zh-CN"/>
        </w:rPr>
      </w:pPr>
      <w:bookmarkStart w:id="2" w:name="OLE_LINK2"/>
      <w:r>
        <w:rPr>
          <w:rFonts w:hint="eastAsia"/>
          <w:lang w:eastAsia="zh-CN"/>
        </w:rPr>
        <w:lastRenderedPageBreak/>
        <w:t>background</w:t>
      </w:r>
    </w:p>
    <w:bookmarkEnd w:id="2"/>
    <w:p w14:paraId="01A7C73C" w14:textId="77777777" w:rsidR="007040C6" w:rsidRDefault="00000000">
      <w:pPr>
        <w:pStyle w:val="BodyText"/>
        <w:rPr>
          <w:rFonts w:ascii="Calibri" w:hAnsi="Calibri"/>
          <w:lang w:eastAsia="zh-CN"/>
        </w:rPr>
      </w:pPr>
      <w:r>
        <w:rPr>
          <w:rFonts w:ascii="Calibri" w:hAnsi="Calibri"/>
          <w:lang w:eastAsia="zh-CN"/>
        </w:rPr>
        <w:t>Since the VTS 51, China M</w:t>
      </w:r>
      <w:r>
        <w:rPr>
          <w:rFonts w:ascii="Calibri" w:hAnsi="Calibri" w:hint="eastAsia"/>
          <w:lang w:eastAsia="zh-CN"/>
        </w:rPr>
        <w:t>SA</w:t>
      </w:r>
      <w:r>
        <w:rPr>
          <w:rFonts w:ascii="Calibri" w:hAnsi="Calibri"/>
          <w:lang w:eastAsia="zh-CN"/>
        </w:rPr>
        <w:t xml:space="preserve"> has been committed to the formulation of VTS-MIS system standards, and has carried out </w:t>
      </w:r>
      <w:r>
        <w:rPr>
          <w:rFonts w:ascii="Calibri" w:hAnsi="Calibri" w:hint="eastAsia"/>
          <w:lang w:val="en-US" w:eastAsia="zh-CN"/>
        </w:rPr>
        <w:t>plenty</w:t>
      </w:r>
      <w:r>
        <w:rPr>
          <w:rFonts w:ascii="Calibri" w:hAnsi="Calibri"/>
          <w:lang w:eastAsia="zh-CN"/>
        </w:rPr>
        <w:t xml:space="preserve"> of work including </w:t>
      </w:r>
      <w:r>
        <w:rPr>
          <w:rFonts w:ascii="Calibri" w:hAnsi="Calibri" w:hint="eastAsia"/>
          <w:lang w:eastAsia="zh-CN"/>
        </w:rPr>
        <w:t>task register</w:t>
      </w:r>
      <w:r>
        <w:rPr>
          <w:rFonts w:ascii="Calibri" w:hAnsi="Calibri"/>
          <w:lang w:eastAsia="zh-CN"/>
        </w:rPr>
        <w:t xml:space="preserve">, opinion collection, </w:t>
      </w:r>
      <w:r>
        <w:rPr>
          <w:rFonts w:ascii="Calibri" w:hAnsi="Calibri" w:hint="eastAsia"/>
          <w:lang w:eastAsia="zh-CN"/>
        </w:rPr>
        <w:t>guideline</w:t>
      </w:r>
      <w:r>
        <w:rPr>
          <w:rFonts w:ascii="Calibri" w:hAnsi="Calibri"/>
          <w:lang w:eastAsia="zh-CN"/>
        </w:rPr>
        <w:t xml:space="preserve"> drafting, and submitted a series of proposals related to it. The task "Consider </w:t>
      </w:r>
      <w:r>
        <w:rPr>
          <w:rFonts w:ascii="Calibri" w:hAnsi="Calibri" w:hint="eastAsia"/>
          <w:lang w:eastAsia="zh-CN"/>
        </w:rPr>
        <w:t>U</w:t>
      </w:r>
      <w:r>
        <w:rPr>
          <w:rFonts w:ascii="Calibri" w:hAnsi="Calibri"/>
          <w:lang w:eastAsia="zh-CN"/>
        </w:rPr>
        <w:t xml:space="preserve">pdating G1111-1 to </w:t>
      </w:r>
      <w:r>
        <w:rPr>
          <w:rFonts w:ascii="Calibri" w:hAnsi="Calibri" w:hint="eastAsia"/>
          <w:lang w:eastAsia="zh-CN"/>
        </w:rPr>
        <w:t>I</w:t>
      </w:r>
      <w:r>
        <w:rPr>
          <w:rFonts w:ascii="Calibri" w:hAnsi="Calibri"/>
          <w:lang w:eastAsia="zh-CN"/>
        </w:rPr>
        <w:t xml:space="preserve">nclude </w:t>
      </w:r>
      <w:r>
        <w:rPr>
          <w:rFonts w:ascii="Calibri" w:hAnsi="Calibri" w:hint="eastAsia"/>
          <w:lang w:eastAsia="zh-CN"/>
        </w:rPr>
        <w:t>G</w:t>
      </w:r>
      <w:r>
        <w:rPr>
          <w:rFonts w:ascii="Calibri" w:hAnsi="Calibri"/>
          <w:lang w:eastAsia="zh-CN"/>
        </w:rPr>
        <w:t xml:space="preserve">uidance on VTS Management Information Systems" </w:t>
      </w:r>
      <w:r>
        <w:rPr>
          <w:rFonts w:ascii="Calibri" w:hAnsi="Calibri" w:hint="eastAsia"/>
          <w:lang w:eastAsia="zh-CN"/>
        </w:rPr>
        <w:t>bas been</w:t>
      </w:r>
      <w:r>
        <w:rPr>
          <w:rFonts w:ascii="Calibri" w:hAnsi="Calibri"/>
          <w:lang w:eastAsia="zh-CN"/>
        </w:rPr>
        <w:t xml:space="preserve"> officially launched at the VTS 56. The participants took the draft guideline submitted by China </w:t>
      </w:r>
      <w:r>
        <w:rPr>
          <w:rFonts w:ascii="Calibri" w:hAnsi="Calibri" w:hint="eastAsia"/>
          <w:lang w:eastAsia="zh-CN"/>
        </w:rPr>
        <w:t>MSA</w:t>
      </w:r>
      <w:r>
        <w:rPr>
          <w:rFonts w:ascii="Calibri" w:hAnsi="Calibri"/>
          <w:lang w:eastAsia="zh-CN"/>
        </w:rPr>
        <w:t xml:space="preserve"> as a </w:t>
      </w:r>
      <w:r>
        <w:rPr>
          <w:rFonts w:ascii="Calibri" w:hAnsi="Calibri" w:hint="eastAsia"/>
          <w:lang w:eastAsia="zh-CN"/>
        </w:rPr>
        <w:t>blueprint</w:t>
      </w:r>
      <w:r>
        <w:rPr>
          <w:rFonts w:ascii="Calibri" w:hAnsi="Calibri"/>
          <w:lang w:eastAsia="zh-CN"/>
        </w:rPr>
        <w:t xml:space="preserve">, and formed a working </w:t>
      </w:r>
      <w:r>
        <w:rPr>
          <w:rFonts w:ascii="Calibri" w:hAnsi="Calibri" w:hint="eastAsia"/>
          <w:lang w:eastAsia="zh-CN"/>
        </w:rPr>
        <w:t>paper</w:t>
      </w:r>
      <w:r>
        <w:rPr>
          <w:rFonts w:ascii="Calibri" w:hAnsi="Calibri"/>
          <w:lang w:eastAsia="zh-CN"/>
        </w:rPr>
        <w:t>.</w:t>
      </w:r>
    </w:p>
    <w:p w14:paraId="1C92F814" w14:textId="77777777" w:rsidR="007040C6" w:rsidRDefault="00000000">
      <w:pPr>
        <w:pStyle w:val="BodyText"/>
        <w:rPr>
          <w:rFonts w:ascii="Calibri" w:hAnsi="Calibri"/>
          <w:lang w:eastAsia="zh-CN"/>
        </w:rPr>
      </w:pPr>
      <w:r>
        <w:rPr>
          <w:rFonts w:ascii="Calibri" w:hAnsi="Calibri"/>
          <w:lang w:eastAsia="zh-CN"/>
        </w:rPr>
        <w:t xml:space="preserve">This document is based on the working paper of the VTS 56, combined with the opinions of the participating experts </w:t>
      </w:r>
      <w:r>
        <w:rPr>
          <w:rFonts w:ascii="Calibri" w:hAnsi="Calibri" w:hint="eastAsia"/>
          <w:lang w:eastAsia="zh-CN"/>
        </w:rPr>
        <w:t>in</w:t>
      </w:r>
      <w:r>
        <w:rPr>
          <w:rFonts w:ascii="Calibri" w:hAnsi="Calibri"/>
          <w:lang w:eastAsia="zh-CN"/>
        </w:rPr>
        <w:t xml:space="preserve"> </w:t>
      </w:r>
      <w:r>
        <w:rPr>
          <w:rFonts w:ascii="Calibri" w:hAnsi="Calibri" w:hint="eastAsia"/>
          <w:lang w:val="en-US" w:eastAsia="zh-CN"/>
        </w:rPr>
        <w:t xml:space="preserve">cyber </w:t>
      </w:r>
      <w:r>
        <w:rPr>
          <w:rFonts w:ascii="Calibri" w:hAnsi="Calibri"/>
          <w:lang w:eastAsia="zh-CN"/>
        </w:rPr>
        <w:t>security, system redundancy and future VTS, improved the working paper and submitted to the VTS 57 for further consideration.</w:t>
      </w:r>
    </w:p>
    <w:p w14:paraId="4D43E258" w14:textId="77777777" w:rsidR="007040C6" w:rsidRDefault="00000000">
      <w:pPr>
        <w:pStyle w:val="Heading1"/>
        <w:rPr>
          <w:lang w:eastAsia="zh-CN"/>
        </w:rPr>
      </w:pPr>
      <w:r>
        <w:rPr>
          <w:lang w:eastAsia="zh-CN"/>
        </w:rPr>
        <w:t>REVISION IDEAS</w:t>
      </w:r>
    </w:p>
    <w:p w14:paraId="404F2F76" w14:textId="77777777" w:rsidR="007040C6" w:rsidRDefault="00000000">
      <w:pPr>
        <w:pStyle w:val="Heading2"/>
        <w:rPr>
          <w:lang w:eastAsia="zh-CN"/>
        </w:rPr>
      </w:pPr>
      <w:r>
        <w:rPr>
          <w:lang w:eastAsia="zh-CN"/>
        </w:rPr>
        <w:t>Impro</w:t>
      </w:r>
      <w:r>
        <w:rPr>
          <w:rFonts w:hint="eastAsia"/>
          <w:lang w:eastAsia="zh-CN"/>
        </w:rPr>
        <w:t>ve</w:t>
      </w:r>
      <w:r>
        <w:rPr>
          <w:lang w:eastAsia="zh-CN"/>
        </w:rPr>
        <w:t xml:space="preserve"> the content </w:t>
      </w:r>
      <w:r>
        <w:rPr>
          <w:rFonts w:hint="eastAsia"/>
          <w:lang w:eastAsia="zh-CN"/>
        </w:rPr>
        <w:t>on</w:t>
      </w:r>
      <w:r>
        <w:rPr>
          <w:lang w:eastAsia="zh-CN"/>
        </w:rPr>
        <w:t xml:space="preserve"> </w:t>
      </w:r>
      <w:r>
        <w:rPr>
          <w:rFonts w:hint="eastAsia"/>
          <w:lang w:val="en-US" w:eastAsia="zh-CN"/>
        </w:rPr>
        <w:t xml:space="preserve">cyber </w:t>
      </w:r>
      <w:r>
        <w:rPr>
          <w:lang w:eastAsia="zh-CN"/>
        </w:rPr>
        <w:t>security</w:t>
      </w:r>
    </w:p>
    <w:p w14:paraId="38DC89CD" w14:textId="77777777" w:rsidR="007040C6" w:rsidRDefault="00000000">
      <w:pPr>
        <w:pStyle w:val="BodyText"/>
        <w:rPr>
          <w:rFonts w:ascii="Calibri" w:hAnsi="Calibri"/>
          <w:lang w:eastAsia="zh-CN"/>
        </w:rPr>
      </w:pPr>
      <w:r>
        <w:rPr>
          <w:rFonts w:ascii="Calibri" w:hAnsi="Calibri" w:hint="eastAsia"/>
          <w:lang w:eastAsia="zh-CN"/>
        </w:rPr>
        <w:t>C</w:t>
      </w:r>
      <w:proofErr w:type="spellStart"/>
      <w:r>
        <w:rPr>
          <w:rFonts w:ascii="Calibri" w:hAnsi="Calibri" w:hint="eastAsia"/>
          <w:lang w:val="en-US" w:eastAsia="zh-CN"/>
        </w:rPr>
        <w:t>yber</w:t>
      </w:r>
      <w:proofErr w:type="spellEnd"/>
      <w:r>
        <w:rPr>
          <w:rFonts w:ascii="Calibri" w:hAnsi="Calibri" w:hint="eastAsia"/>
          <w:lang w:val="en-US" w:eastAsia="zh-CN"/>
        </w:rPr>
        <w:t xml:space="preserve"> </w:t>
      </w:r>
      <w:r>
        <w:rPr>
          <w:rFonts w:ascii="Calibri" w:hAnsi="Calibri"/>
          <w:lang w:eastAsia="zh-CN"/>
        </w:rPr>
        <w:t>security is a</w:t>
      </w:r>
      <w:r>
        <w:rPr>
          <w:rFonts w:ascii="Calibri" w:hAnsi="Calibri" w:hint="eastAsia"/>
          <w:lang w:val="en-US" w:eastAsia="zh-CN"/>
        </w:rPr>
        <w:t xml:space="preserve"> critical support</w:t>
      </w:r>
      <w:r>
        <w:rPr>
          <w:rFonts w:ascii="Calibri" w:hAnsi="Calibri"/>
          <w:lang w:eastAsia="zh-CN"/>
        </w:rPr>
        <w:t xml:space="preserve"> for the smooth operation of VTS core system. IALA G1182 Cyber Security Specifics from an I</w:t>
      </w:r>
      <w:r>
        <w:rPr>
          <w:rFonts w:ascii="Calibri" w:hAnsi="Calibri" w:hint="eastAsia"/>
          <w:lang w:eastAsia="zh-CN"/>
        </w:rPr>
        <w:t>ALA</w:t>
      </w:r>
      <w:r>
        <w:rPr>
          <w:rFonts w:ascii="Calibri" w:hAnsi="Calibri"/>
          <w:lang w:eastAsia="zh-CN"/>
        </w:rPr>
        <w:t xml:space="preserve"> Perspective provides guidance on mitigating cyber</w:t>
      </w:r>
      <w:r>
        <w:rPr>
          <w:rFonts w:ascii="Calibri" w:hAnsi="Calibri" w:hint="eastAsia"/>
          <w:lang w:val="en-US" w:eastAsia="zh-CN"/>
        </w:rPr>
        <w:t xml:space="preserve"> </w:t>
      </w:r>
      <w:r>
        <w:rPr>
          <w:rFonts w:ascii="Calibri" w:hAnsi="Calibri"/>
          <w:lang w:eastAsia="zh-CN"/>
        </w:rPr>
        <w:t xml:space="preserve">security risks </w:t>
      </w:r>
      <w:r>
        <w:rPr>
          <w:rFonts w:ascii="Calibri" w:hAnsi="Calibri" w:hint="eastAsia"/>
          <w:lang w:val="en-US" w:eastAsia="zh-CN"/>
        </w:rPr>
        <w:t>in</w:t>
      </w:r>
      <w:r>
        <w:rPr>
          <w:rFonts w:ascii="Calibri" w:hAnsi="Calibri"/>
          <w:lang w:eastAsia="zh-CN"/>
        </w:rPr>
        <w:t xml:space="preserve"> </w:t>
      </w:r>
      <w:r>
        <w:rPr>
          <w:rFonts w:ascii="Calibri" w:hAnsi="Calibri" w:hint="eastAsia"/>
          <w:lang w:val="en-US" w:eastAsia="zh-CN"/>
        </w:rPr>
        <w:t xml:space="preserve">the </w:t>
      </w:r>
      <w:r>
        <w:rPr>
          <w:rFonts w:ascii="Calibri" w:hAnsi="Calibri"/>
          <w:lang w:eastAsia="zh-CN"/>
        </w:rPr>
        <w:t>IALA</w:t>
      </w:r>
      <w:r>
        <w:rPr>
          <w:rFonts w:ascii="Calibri" w:hAnsi="Calibri" w:hint="eastAsia"/>
          <w:lang w:val="en-US" w:eastAsia="zh-CN"/>
        </w:rPr>
        <w:t>-domain</w:t>
      </w:r>
      <w:r>
        <w:rPr>
          <w:rFonts w:ascii="Calibri" w:hAnsi="Calibri"/>
          <w:lang w:eastAsia="zh-CN"/>
        </w:rPr>
        <w:t xml:space="preserve"> by referencing existing standards, best practices, and other guidelines on IALA-specific topics. It is recommended to </w:t>
      </w:r>
      <w:r>
        <w:rPr>
          <w:rFonts w:ascii="Calibri" w:hAnsi="Calibri" w:hint="eastAsia"/>
          <w:lang w:eastAsia="zh-CN"/>
        </w:rPr>
        <w:t xml:space="preserve">refer to the </w:t>
      </w:r>
      <w:r>
        <w:rPr>
          <w:rFonts w:ascii="Calibri" w:hAnsi="Calibri"/>
          <w:lang w:eastAsia="zh-CN"/>
        </w:rPr>
        <w:t xml:space="preserve">G1182 </w:t>
      </w:r>
      <w:r>
        <w:rPr>
          <w:rFonts w:ascii="Calibri" w:hAnsi="Calibri" w:hint="eastAsia"/>
          <w:lang w:eastAsia="zh-CN"/>
        </w:rPr>
        <w:t xml:space="preserve">and </w:t>
      </w:r>
      <w:r>
        <w:rPr>
          <w:rFonts w:ascii="Calibri" w:hAnsi="Calibri"/>
          <w:lang w:eastAsia="zh-CN"/>
        </w:rPr>
        <w:t>supplement</w:t>
      </w:r>
      <w:r>
        <w:rPr>
          <w:rFonts w:ascii="Calibri" w:hAnsi="Calibri" w:hint="eastAsia"/>
          <w:lang w:eastAsia="zh-CN"/>
        </w:rPr>
        <w:t xml:space="preserve"> the content related to </w:t>
      </w:r>
      <w:r>
        <w:rPr>
          <w:rFonts w:ascii="Calibri" w:hAnsi="Calibri"/>
          <w:lang w:eastAsia="zh-CN"/>
        </w:rPr>
        <w:t>cyber security</w:t>
      </w:r>
      <w:r>
        <w:rPr>
          <w:rFonts w:ascii="Calibri" w:hAnsi="Calibri" w:hint="eastAsia"/>
          <w:lang w:eastAsia="zh-CN"/>
        </w:rPr>
        <w:t xml:space="preserve"> of the VTS core system</w:t>
      </w:r>
      <w:r>
        <w:rPr>
          <w:rFonts w:ascii="Calibri" w:hAnsi="Calibri"/>
          <w:lang w:eastAsia="zh-CN"/>
        </w:rPr>
        <w:t xml:space="preserve"> in 5.5.3 DATA SECURITY AND CONFIDENTIALITY.</w:t>
      </w:r>
    </w:p>
    <w:p w14:paraId="7F9F3F55" w14:textId="77777777" w:rsidR="007040C6" w:rsidRDefault="00000000">
      <w:pPr>
        <w:pStyle w:val="Heading2"/>
        <w:rPr>
          <w:lang w:eastAsia="zh-CN"/>
        </w:rPr>
      </w:pPr>
      <w:r>
        <w:rPr>
          <w:rFonts w:hint="eastAsia"/>
          <w:lang w:eastAsia="zh-CN"/>
        </w:rPr>
        <w:t>Supplement</w:t>
      </w:r>
      <w:r>
        <w:rPr>
          <w:lang w:eastAsia="zh-CN"/>
        </w:rPr>
        <w:t xml:space="preserve"> </w:t>
      </w:r>
      <w:r>
        <w:rPr>
          <w:rFonts w:hint="eastAsia"/>
          <w:lang w:eastAsia="zh-CN"/>
        </w:rPr>
        <w:t>content on</w:t>
      </w:r>
      <w:r>
        <w:rPr>
          <w:lang w:eastAsia="zh-CN"/>
        </w:rPr>
        <w:t xml:space="preserve"> system redundancy</w:t>
      </w:r>
    </w:p>
    <w:p w14:paraId="1B4D931F" w14:textId="77777777" w:rsidR="007040C6" w:rsidRDefault="00000000">
      <w:pPr>
        <w:pStyle w:val="BodyText"/>
        <w:rPr>
          <w:rFonts w:ascii="Calibri" w:hAnsi="Calibri"/>
          <w:lang w:eastAsia="zh-CN"/>
        </w:rPr>
      </w:pPr>
      <w:r>
        <w:rPr>
          <w:rFonts w:ascii="Calibri" w:hAnsi="Calibri"/>
          <w:lang w:eastAsia="zh-CN"/>
        </w:rPr>
        <w:t>System redundancy is</w:t>
      </w:r>
      <w:r>
        <w:rPr>
          <w:rFonts w:ascii="Calibri" w:hAnsi="Calibri" w:hint="eastAsia"/>
          <w:lang w:eastAsia="zh-CN"/>
        </w:rPr>
        <w:t xml:space="preserve"> not only</w:t>
      </w:r>
      <w:r>
        <w:rPr>
          <w:rFonts w:ascii="Calibri" w:hAnsi="Calibri"/>
          <w:lang w:eastAsia="zh-CN"/>
        </w:rPr>
        <w:t xml:space="preserve"> a</w:t>
      </w:r>
      <w:r>
        <w:rPr>
          <w:rFonts w:ascii="Calibri" w:hAnsi="Calibri" w:hint="eastAsia"/>
          <w:lang w:eastAsia="zh-CN"/>
        </w:rPr>
        <w:t xml:space="preserve"> critical support</w:t>
      </w:r>
      <w:r>
        <w:rPr>
          <w:rFonts w:ascii="Calibri" w:hAnsi="Calibri"/>
          <w:lang w:eastAsia="zh-CN"/>
        </w:rPr>
        <w:t xml:space="preserve"> to ensure business continuity management, </w:t>
      </w:r>
      <w:r>
        <w:rPr>
          <w:rFonts w:ascii="Calibri" w:hAnsi="Calibri" w:hint="eastAsia"/>
          <w:lang w:eastAsia="zh-CN"/>
        </w:rPr>
        <w:t xml:space="preserve">but </w:t>
      </w:r>
      <w:r>
        <w:rPr>
          <w:rFonts w:ascii="Calibri" w:hAnsi="Calibri"/>
          <w:lang w:eastAsia="zh-CN"/>
        </w:rPr>
        <w:t xml:space="preserve">also an </w:t>
      </w:r>
      <w:r>
        <w:rPr>
          <w:rFonts w:ascii="Calibri" w:hAnsi="Calibri" w:hint="eastAsia"/>
          <w:lang w:eastAsia="zh-CN"/>
        </w:rPr>
        <w:t xml:space="preserve">essential component </w:t>
      </w:r>
      <w:r>
        <w:rPr>
          <w:rFonts w:ascii="Calibri" w:hAnsi="Calibri"/>
          <w:lang w:eastAsia="zh-CN"/>
        </w:rPr>
        <w:t>of risk management</w:t>
      </w:r>
      <w:r>
        <w:rPr>
          <w:rFonts w:ascii="Calibri" w:hAnsi="Calibri" w:hint="eastAsia"/>
          <w:lang w:eastAsia="zh-CN"/>
        </w:rPr>
        <w:t xml:space="preserve"> in the </w:t>
      </w:r>
      <w:r>
        <w:rPr>
          <w:rFonts w:ascii="Calibri" w:hAnsi="Calibri"/>
          <w:lang w:eastAsia="zh-CN"/>
        </w:rPr>
        <w:t xml:space="preserve">VTS core system. Each subsystem of VTS core system should make system redundancy according to function </w:t>
      </w:r>
      <w:r>
        <w:rPr>
          <w:rFonts w:ascii="Calibri" w:hAnsi="Calibri" w:hint="eastAsia"/>
          <w:lang w:eastAsia="zh-CN"/>
        </w:rPr>
        <w:t xml:space="preserve">and </w:t>
      </w:r>
      <w:r>
        <w:rPr>
          <w:rFonts w:ascii="Calibri" w:hAnsi="Calibri"/>
          <w:lang w:eastAsia="zh-CN"/>
        </w:rPr>
        <w:t>performance requirements. T</w:t>
      </w:r>
      <w:r>
        <w:rPr>
          <w:rFonts w:ascii="Calibri" w:hAnsi="Calibri" w:hint="eastAsia"/>
          <w:lang w:eastAsia="zh-CN"/>
        </w:rPr>
        <w:t>he working paper of the VTS 56 only considered system redundancy in modules related to sensors</w:t>
      </w:r>
      <w:r>
        <w:rPr>
          <w:rFonts w:ascii="Calibri" w:hAnsi="Calibri"/>
          <w:lang w:eastAsia="zh-CN"/>
        </w:rPr>
        <w:t xml:space="preserve">. It is recommended </w:t>
      </w:r>
      <w:r>
        <w:rPr>
          <w:rFonts w:ascii="Calibri" w:hAnsi="Calibri" w:hint="eastAsia"/>
          <w:lang w:eastAsia="zh-CN"/>
        </w:rPr>
        <w:t>to s</w:t>
      </w:r>
      <w:r>
        <w:rPr>
          <w:rFonts w:ascii="Calibri" w:hAnsi="Calibri"/>
          <w:lang w:eastAsia="zh-CN"/>
        </w:rPr>
        <w:t xml:space="preserve">upplement 5.5.7 System Redundancy </w:t>
      </w:r>
      <w:r>
        <w:rPr>
          <w:rFonts w:ascii="Calibri" w:hAnsi="Calibri" w:hint="eastAsia"/>
          <w:lang w:eastAsia="zh-CN"/>
        </w:rPr>
        <w:t>under</w:t>
      </w:r>
      <w:r>
        <w:rPr>
          <w:rFonts w:ascii="Calibri" w:hAnsi="Calibri"/>
          <w:lang w:eastAsia="zh-CN"/>
        </w:rPr>
        <w:t xml:space="preserve"> 5.5 Data Management Considerations to provide guidelines for system redundancy from the VTS </w:t>
      </w:r>
      <w:r>
        <w:rPr>
          <w:rFonts w:ascii="Calibri" w:hAnsi="Calibri" w:hint="eastAsia"/>
          <w:lang w:eastAsia="zh-CN"/>
        </w:rPr>
        <w:t xml:space="preserve">core </w:t>
      </w:r>
      <w:r>
        <w:rPr>
          <w:rFonts w:ascii="Calibri" w:hAnsi="Calibri"/>
          <w:lang w:eastAsia="zh-CN"/>
        </w:rPr>
        <w:t>system.</w:t>
      </w:r>
    </w:p>
    <w:p w14:paraId="0A11CDD4" w14:textId="77777777" w:rsidR="007040C6" w:rsidRDefault="00000000">
      <w:pPr>
        <w:pStyle w:val="Heading2"/>
        <w:rPr>
          <w:lang w:eastAsia="zh-CN"/>
        </w:rPr>
      </w:pPr>
      <w:r>
        <w:rPr>
          <w:lang w:eastAsia="zh-CN"/>
        </w:rPr>
        <w:t>Consider</w:t>
      </w:r>
      <w:proofErr w:type="spellStart"/>
      <w:r>
        <w:rPr>
          <w:rFonts w:hint="eastAsia"/>
          <w:lang w:val="en-US" w:eastAsia="zh-CN"/>
        </w:rPr>
        <w:t>ing</w:t>
      </w:r>
      <w:proofErr w:type="spellEnd"/>
      <w:r>
        <w:rPr>
          <w:lang w:eastAsia="zh-CN"/>
        </w:rPr>
        <w:t xml:space="preserve"> the impact of future VTS</w:t>
      </w:r>
    </w:p>
    <w:p w14:paraId="6811EF04" w14:textId="77777777" w:rsidR="007040C6" w:rsidRDefault="00000000">
      <w:pPr>
        <w:jc w:val="both"/>
        <w:rPr>
          <w:rFonts w:ascii="Calibri" w:hAnsi="Calibri"/>
          <w:lang w:eastAsia="zh-CN"/>
        </w:rPr>
      </w:pPr>
      <w:r>
        <w:rPr>
          <w:rFonts w:ascii="Calibri" w:hAnsi="Calibri"/>
          <w:lang w:eastAsia="zh-CN"/>
        </w:rPr>
        <w:t xml:space="preserve">It is recommended that the Committee consider the application of VHF </w:t>
      </w:r>
      <w:r>
        <w:rPr>
          <w:rFonts w:ascii="Calibri" w:hAnsi="Calibri" w:hint="eastAsia"/>
          <w:lang w:eastAsia="zh-CN"/>
        </w:rPr>
        <w:t>d</w:t>
      </w:r>
      <w:r>
        <w:rPr>
          <w:rFonts w:ascii="Calibri" w:hAnsi="Calibri"/>
          <w:lang w:eastAsia="zh-CN"/>
        </w:rPr>
        <w:t xml:space="preserve">ata </w:t>
      </w:r>
      <w:r>
        <w:rPr>
          <w:rFonts w:ascii="Calibri" w:hAnsi="Calibri" w:hint="eastAsia"/>
          <w:lang w:eastAsia="zh-CN"/>
        </w:rPr>
        <w:t>e</w:t>
      </w:r>
      <w:r>
        <w:rPr>
          <w:rFonts w:ascii="Calibri" w:hAnsi="Calibri"/>
          <w:lang w:eastAsia="zh-CN"/>
        </w:rPr>
        <w:t xml:space="preserve">xchange </w:t>
      </w:r>
      <w:r>
        <w:rPr>
          <w:rFonts w:ascii="Calibri" w:hAnsi="Calibri" w:hint="eastAsia"/>
          <w:lang w:eastAsia="zh-CN"/>
        </w:rPr>
        <w:t>s</w:t>
      </w:r>
      <w:r>
        <w:rPr>
          <w:rFonts w:ascii="Calibri" w:hAnsi="Calibri"/>
          <w:lang w:eastAsia="zh-CN"/>
        </w:rPr>
        <w:t>ystem (VDES)</w:t>
      </w:r>
      <w:r>
        <w:rPr>
          <w:rFonts w:ascii="Calibri" w:hAnsi="Calibri"/>
          <w:i/>
          <w:iCs/>
          <w:lang w:eastAsia="zh-CN"/>
        </w:rPr>
        <w:t xml:space="preserve"> </w:t>
      </w:r>
      <w:r>
        <w:rPr>
          <w:rFonts w:ascii="Calibri" w:hAnsi="Calibri"/>
          <w:lang w:eastAsia="zh-CN"/>
        </w:rPr>
        <w:t>in future VTS. China notes that VDES was discussed at the NCSR 11. Considering that VDES is compatible with AIS, it could address current AIS congestion and some problems in security and data integrity of AIS, and support a wider range of E-NAV application.</w:t>
      </w:r>
    </w:p>
    <w:p w14:paraId="130B64B7" w14:textId="77777777" w:rsidR="007040C6" w:rsidRDefault="007040C6">
      <w:pPr>
        <w:jc w:val="both"/>
        <w:rPr>
          <w:rFonts w:ascii="Calibri" w:hAnsi="Calibri"/>
          <w:lang w:eastAsia="zh-CN"/>
        </w:rPr>
      </w:pPr>
    </w:p>
    <w:p w14:paraId="3723886A" w14:textId="77777777" w:rsidR="007040C6" w:rsidRDefault="00000000">
      <w:pPr>
        <w:jc w:val="both"/>
        <w:rPr>
          <w:rFonts w:ascii="Calibri" w:hAnsi="Calibri"/>
          <w:lang w:eastAsia="zh-CN"/>
        </w:rPr>
      </w:pPr>
      <w:r>
        <w:rPr>
          <w:rFonts w:ascii="Calibri" w:hAnsi="Calibri"/>
          <w:lang w:eastAsia="zh-CN"/>
        </w:rPr>
        <w:t xml:space="preserve">It is recommended that the Committee consider the application of "voice recognition and location of </w:t>
      </w:r>
      <w:r>
        <w:rPr>
          <w:rFonts w:ascii="Calibri" w:hAnsi="Calibri" w:hint="eastAsia"/>
          <w:lang w:eastAsia="zh-CN"/>
        </w:rPr>
        <w:t>ship</w:t>
      </w:r>
      <w:r>
        <w:rPr>
          <w:rFonts w:ascii="Calibri" w:hAnsi="Calibri"/>
          <w:lang w:eastAsia="zh-CN"/>
        </w:rPr>
        <w:t xml:space="preserve">s" in future VTS. Traditional </w:t>
      </w:r>
      <w:r>
        <w:rPr>
          <w:rFonts w:ascii="Calibri" w:hAnsi="Calibri" w:hint="eastAsia"/>
          <w:lang w:eastAsia="zh-CN"/>
        </w:rPr>
        <w:t>r</w:t>
      </w:r>
      <w:r>
        <w:rPr>
          <w:rFonts w:ascii="Calibri" w:hAnsi="Calibri"/>
          <w:lang w:eastAsia="zh-CN"/>
        </w:rPr>
        <w:t xml:space="preserve">adio </w:t>
      </w:r>
      <w:r>
        <w:rPr>
          <w:rFonts w:ascii="Calibri" w:hAnsi="Calibri" w:hint="eastAsia"/>
          <w:lang w:eastAsia="zh-CN"/>
        </w:rPr>
        <w:t>d</w:t>
      </w:r>
      <w:r>
        <w:rPr>
          <w:rFonts w:ascii="Calibri" w:hAnsi="Calibri"/>
          <w:lang w:eastAsia="zh-CN"/>
        </w:rPr>
        <w:t xml:space="preserve">irection </w:t>
      </w:r>
      <w:r>
        <w:rPr>
          <w:rFonts w:ascii="Calibri" w:hAnsi="Calibri" w:hint="eastAsia"/>
          <w:lang w:eastAsia="zh-CN"/>
        </w:rPr>
        <w:t>f</w:t>
      </w:r>
      <w:r>
        <w:rPr>
          <w:rFonts w:ascii="Calibri" w:hAnsi="Calibri"/>
          <w:lang w:eastAsia="zh-CN"/>
        </w:rPr>
        <w:t xml:space="preserve">inder (RDF) has significant errors, especially when multiple </w:t>
      </w:r>
      <w:r>
        <w:rPr>
          <w:rFonts w:ascii="Calibri" w:hAnsi="Calibri" w:hint="eastAsia"/>
          <w:lang w:eastAsia="zh-CN"/>
        </w:rPr>
        <w:t>ship</w:t>
      </w:r>
      <w:r>
        <w:rPr>
          <w:rFonts w:ascii="Calibri" w:hAnsi="Calibri"/>
          <w:lang w:eastAsia="zh-CN"/>
        </w:rPr>
        <w:t xml:space="preserve">s are calling VTS simultaneously. RDF cannot provide accurate identification and location, which hinders the working efficiency of VTS personnel. AI technology can help achieve "voice recognition and location of </w:t>
      </w:r>
      <w:r>
        <w:rPr>
          <w:rFonts w:ascii="Calibri" w:hAnsi="Calibri" w:hint="eastAsia"/>
          <w:lang w:eastAsia="zh-CN"/>
        </w:rPr>
        <w:t>ship</w:t>
      </w:r>
      <w:r>
        <w:rPr>
          <w:rFonts w:ascii="Calibri" w:hAnsi="Calibri"/>
          <w:lang w:eastAsia="zh-CN"/>
        </w:rPr>
        <w:t>s", thereby reducing the workload of VTS personnel, especially in high traffic density areas, who can devote more attention to the management of ship anomalies.</w:t>
      </w:r>
    </w:p>
    <w:p w14:paraId="69350C5E" w14:textId="77777777" w:rsidR="007040C6" w:rsidRDefault="007040C6">
      <w:pPr>
        <w:jc w:val="both"/>
        <w:rPr>
          <w:rFonts w:ascii="Calibri" w:hAnsi="Calibri"/>
          <w:lang w:eastAsia="zh-CN"/>
        </w:rPr>
      </w:pPr>
    </w:p>
    <w:p w14:paraId="33286564" w14:textId="77777777" w:rsidR="007040C6" w:rsidRDefault="00000000">
      <w:pPr>
        <w:jc w:val="both"/>
        <w:rPr>
          <w:rFonts w:ascii="Calibri" w:hAnsi="Calibri"/>
          <w:color w:val="FF0000"/>
          <w:lang w:eastAsia="zh-CN"/>
        </w:rPr>
      </w:pPr>
      <w:r>
        <w:rPr>
          <w:rFonts w:ascii="Calibri" w:hAnsi="Calibri"/>
          <w:lang w:eastAsia="zh-CN"/>
        </w:rPr>
        <w:t xml:space="preserve">It is recommended that the Committee consider the development and needs of MIS system in future VTS. In </w:t>
      </w:r>
      <w:r>
        <w:rPr>
          <w:rFonts w:ascii="Calibri" w:hAnsi="Calibri" w:hint="eastAsia"/>
          <w:lang w:val="en-US" w:eastAsia="zh-CN"/>
        </w:rPr>
        <w:t xml:space="preserve">the </w:t>
      </w:r>
      <w:r>
        <w:rPr>
          <w:rFonts w:ascii="Calibri" w:hAnsi="Calibri"/>
          <w:lang w:eastAsia="zh-CN"/>
        </w:rPr>
        <w:t xml:space="preserve">future </w:t>
      </w:r>
      <w:r>
        <w:rPr>
          <w:rFonts w:ascii="Calibri" w:hAnsi="Calibri" w:hint="eastAsia"/>
          <w:lang w:val="en-US" w:eastAsia="zh-CN"/>
        </w:rPr>
        <w:t xml:space="preserve">development of </w:t>
      </w:r>
      <w:r>
        <w:rPr>
          <w:rFonts w:ascii="Calibri" w:hAnsi="Calibri"/>
          <w:lang w:eastAsia="zh-CN"/>
        </w:rPr>
        <w:t xml:space="preserve">VTS, MIS </w:t>
      </w:r>
      <w:r>
        <w:rPr>
          <w:rFonts w:ascii="Calibri" w:hAnsi="Calibri" w:hint="eastAsia"/>
          <w:lang w:val="en-US" w:eastAsia="zh-CN"/>
        </w:rPr>
        <w:t xml:space="preserve">will </w:t>
      </w:r>
      <w:r>
        <w:rPr>
          <w:rFonts w:ascii="Calibri" w:hAnsi="Calibri"/>
          <w:lang w:eastAsia="zh-CN"/>
        </w:rPr>
        <w:t>not only support VTS operators' da</w:t>
      </w:r>
      <w:r>
        <w:rPr>
          <w:rFonts w:ascii="Calibri" w:hAnsi="Calibri" w:hint="eastAsia"/>
          <w:lang w:val="en-US" w:eastAsia="zh-CN"/>
        </w:rPr>
        <w:t>il</w:t>
      </w:r>
      <w:r>
        <w:rPr>
          <w:rFonts w:ascii="Calibri" w:hAnsi="Calibri"/>
          <w:lang w:eastAsia="zh-CN"/>
        </w:rPr>
        <w:t xml:space="preserve">y decision-making and data management, but also </w:t>
      </w:r>
      <w:r>
        <w:rPr>
          <w:rFonts w:ascii="Calibri" w:hAnsi="Calibri" w:hint="eastAsia"/>
          <w:lang w:val="en-US" w:eastAsia="zh-CN"/>
        </w:rPr>
        <w:t xml:space="preserve">serve </w:t>
      </w:r>
      <w:r>
        <w:rPr>
          <w:rFonts w:ascii="Calibri" w:hAnsi="Calibri"/>
          <w:lang w:eastAsia="zh-CN"/>
        </w:rPr>
        <w:t>as a key hub for information exchange and traffic management, to support traditional vessels</w:t>
      </w:r>
      <w:r>
        <w:rPr>
          <w:rFonts w:ascii="Calibri" w:hAnsi="Calibri" w:hint="eastAsia"/>
          <w:lang w:val="en-US" w:eastAsia="zh-CN"/>
        </w:rPr>
        <w:t>,</w:t>
      </w:r>
      <w:r>
        <w:rPr>
          <w:rFonts w:ascii="Calibri" w:hAnsi="Calibri"/>
          <w:lang w:eastAsia="zh-CN"/>
        </w:rPr>
        <w:t xml:space="preserve"> MASS, </w:t>
      </w:r>
      <w:r>
        <w:rPr>
          <w:rFonts w:ascii="Calibri" w:hAnsi="Calibri" w:hint="eastAsia"/>
          <w:lang w:eastAsia="zh-CN"/>
        </w:rPr>
        <w:t>r</w:t>
      </w:r>
      <w:r>
        <w:rPr>
          <w:rFonts w:ascii="Calibri" w:hAnsi="Calibri"/>
          <w:lang w:eastAsia="zh-CN"/>
        </w:rPr>
        <w:t xml:space="preserve">emote </w:t>
      </w:r>
      <w:r>
        <w:rPr>
          <w:rFonts w:ascii="Calibri" w:hAnsi="Calibri" w:hint="eastAsia"/>
          <w:lang w:val="en-US" w:eastAsia="zh-CN"/>
        </w:rPr>
        <w:t>c</w:t>
      </w:r>
      <w:proofErr w:type="spellStart"/>
      <w:r>
        <w:rPr>
          <w:rFonts w:ascii="Calibri" w:hAnsi="Calibri"/>
          <w:lang w:eastAsia="zh-CN"/>
        </w:rPr>
        <w:t>ontrol</w:t>
      </w:r>
      <w:proofErr w:type="spellEnd"/>
      <w:r>
        <w:rPr>
          <w:rFonts w:ascii="Calibri" w:hAnsi="Calibri"/>
          <w:lang w:eastAsia="zh-CN"/>
        </w:rPr>
        <w:t xml:space="preserve"> </w:t>
      </w:r>
      <w:proofErr w:type="spellStart"/>
      <w:r>
        <w:rPr>
          <w:rFonts w:ascii="Calibri" w:hAnsi="Calibri" w:hint="eastAsia"/>
          <w:lang w:val="en-US" w:eastAsia="zh-CN"/>
        </w:rPr>
        <w:t>c</w:t>
      </w:r>
      <w:r>
        <w:rPr>
          <w:rFonts w:ascii="Calibri" w:hAnsi="Calibri"/>
          <w:lang w:val="en-US" w:eastAsia="zh-CN"/>
        </w:rPr>
        <w:t>e</w:t>
      </w:r>
      <w:r>
        <w:rPr>
          <w:rFonts w:ascii="Calibri" w:hAnsi="Calibri"/>
          <w:lang w:eastAsia="zh-CN"/>
        </w:rPr>
        <w:t>nters</w:t>
      </w:r>
      <w:proofErr w:type="spellEnd"/>
      <w:r>
        <w:rPr>
          <w:rFonts w:ascii="Calibri" w:hAnsi="Calibri"/>
          <w:lang w:eastAsia="zh-CN"/>
        </w:rPr>
        <w:t xml:space="preserve"> (RCCS)</w:t>
      </w:r>
      <w:r>
        <w:rPr>
          <w:rFonts w:ascii="Calibri" w:hAnsi="Calibri"/>
          <w:i/>
          <w:iCs/>
          <w:lang w:eastAsia="zh-CN"/>
        </w:rPr>
        <w:t xml:space="preserve"> </w:t>
      </w:r>
      <w:r>
        <w:rPr>
          <w:rFonts w:ascii="Calibri" w:hAnsi="Calibri"/>
          <w:lang w:eastAsia="zh-CN"/>
        </w:rPr>
        <w:t xml:space="preserve">and other stakeholders. It is recommended to </w:t>
      </w:r>
      <w:r>
        <w:rPr>
          <w:rFonts w:ascii="Calibri" w:hAnsi="Calibri" w:hint="eastAsia"/>
          <w:lang w:eastAsia="zh-CN"/>
        </w:rPr>
        <w:t>s</w:t>
      </w:r>
      <w:r>
        <w:rPr>
          <w:rFonts w:ascii="Calibri" w:hAnsi="Calibri"/>
          <w:lang w:eastAsia="zh-CN"/>
        </w:rPr>
        <w:t>upplement</w:t>
      </w:r>
      <w:r>
        <w:rPr>
          <w:rFonts w:ascii="Calibri" w:hAnsi="Calibri" w:hint="eastAsia"/>
          <w:lang w:eastAsia="zh-CN"/>
        </w:rPr>
        <w:t xml:space="preserve"> content </w:t>
      </w:r>
      <w:r>
        <w:rPr>
          <w:rFonts w:ascii="Calibri" w:hAnsi="Calibri"/>
          <w:lang w:eastAsia="zh-CN"/>
        </w:rPr>
        <w:t>related to data</w:t>
      </w:r>
      <w:r>
        <w:rPr>
          <w:rFonts w:ascii="Calibri" w:hAnsi="Calibri" w:hint="eastAsia"/>
          <w:lang w:eastAsia="zh-CN"/>
        </w:rPr>
        <w:t xml:space="preserve"> type</w:t>
      </w:r>
      <w:r>
        <w:rPr>
          <w:rFonts w:ascii="Calibri" w:hAnsi="Calibri"/>
          <w:lang w:eastAsia="zh-CN"/>
        </w:rPr>
        <w:t>, data analysis</w:t>
      </w:r>
      <w:r>
        <w:rPr>
          <w:rFonts w:ascii="Calibri" w:hAnsi="Calibri" w:hint="eastAsia"/>
          <w:lang w:eastAsia="zh-CN"/>
        </w:rPr>
        <w:t xml:space="preserve"> </w:t>
      </w:r>
      <w:r>
        <w:rPr>
          <w:rFonts w:ascii="Calibri" w:hAnsi="Calibri"/>
          <w:lang w:eastAsia="zh-CN"/>
        </w:rPr>
        <w:t xml:space="preserve">and data </w:t>
      </w:r>
      <w:r>
        <w:rPr>
          <w:rFonts w:ascii="Calibri" w:hAnsi="Calibri" w:hint="eastAsia"/>
          <w:lang w:val="en-US" w:eastAsia="zh-CN"/>
        </w:rPr>
        <w:t xml:space="preserve">management </w:t>
      </w:r>
      <w:r>
        <w:rPr>
          <w:rFonts w:ascii="Calibri" w:hAnsi="Calibri"/>
          <w:lang w:eastAsia="zh-CN"/>
        </w:rPr>
        <w:t>in "2.3.2 Management Information System".</w:t>
      </w:r>
    </w:p>
    <w:p w14:paraId="2FC66EBE" w14:textId="77777777" w:rsidR="007040C6" w:rsidRDefault="00000000">
      <w:pPr>
        <w:pStyle w:val="Heading2"/>
        <w:rPr>
          <w:lang w:eastAsia="zh-CN"/>
        </w:rPr>
      </w:pPr>
      <w:r>
        <w:rPr>
          <w:lang w:eastAsia="zh-CN"/>
        </w:rPr>
        <w:t>Respond</w:t>
      </w:r>
      <w:proofErr w:type="spellStart"/>
      <w:r>
        <w:rPr>
          <w:rFonts w:hint="eastAsia"/>
          <w:lang w:val="en-US" w:eastAsia="zh-CN"/>
        </w:rPr>
        <w:t>ing</w:t>
      </w:r>
      <w:proofErr w:type="spellEnd"/>
      <w:r>
        <w:rPr>
          <w:lang w:eastAsia="zh-CN"/>
        </w:rPr>
        <w:t xml:space="preserve"> to the suggestions of the participating experts</w:t>
      </w:r>
    </w:p>
    <w:p w14:paraId="6A933873" w14:textId="77777777" w:rsidR="007040C6" w:rsidRDefault="00000000">
      <w:pPr>
        <w:pStyle w:val="BodyText"/>
        <w:rPr>
          <w:rFonts w:ascii="Calibri" w:hAnsi="Calibri"/>
          <w:lang w:eastAsia="zh-CN"/>
        </w:rPr>
      </w:pPr>
      <w:r>
        <w:rPr>
          <w:rFonts w:ascii="Calibri" w:hAnsi="Calibri"/>
          <w:lang w:eastAsia="zh-CN"/>
        </w:rPr>
        <w:t>At</w:t>
      </w:r>
      <w:r>
        <w:rPr>
          <w:rFonts w:ascii="Calibri" w:hAnsi="Calibri" w:hint="eastAsia"/>
          <w:lang w:val="en-US" w:eastAsia="zh-CN"/>
        </w:rPr>
        <w:t xml:space="preserve"> </w:t>
      </w:r>
      <w:r>
        <w:rPr>
          <w:rFonts w:ascii="Calibri" w:hAnsi="Calibri"/>
          <w:lang w:eastAsia="zh-CN"/>
        </w:rPr>
        <w:t xml:space="preserve">VTS 56, Chair of the VTS Committee and participating experts proposed </w:t>
      </w:r>
      <w:r>
        <w:rPr>
          <w:rFonts w:ascii="Calibri" w:hAnsi="Calibri" w:hint="eastAsia"/>
          <w:lang w:val="en-US" w:eastAsia="zh-CN"/>
        </w:rPr>
        <w:t>revision suggestion</w:t>
      </w:r>
      <w:r>
        <w:rPr>
          <w:rFonts w:ascii="Calibri" w:hAnsi="Calibri"/>
          <w:lang w:eastAsia="zh-CN"/>
        </w:rPr>
        <w:t>s to the working paper</w:t>
      </w:r>
      <w:r>
        <w:rPr>
          <w:rFonts w:ascii="Calibri" w:hAnsi="Calibri" w:hint="eastAsia"/>
          <w:lang w:eastAsia="zh-CN"/>
        </w:rPr>
        <w:t xml:space="preserve"> </w:t>
      </w:r>
      <w:r>
        <w:rPr>
          <w:rFonts w:ascii="Calibri" w:hAnsi="Calibri" w:hint="eastAsia"/>
          <w:lang w:val="en-US" w:eastAsia="zh-CN"/>
        </w:rPr>
        <w:t>by</w:t>
      </w:r>
      <w:r>
        <w:rPr>
          <w:rFonts w:ascii="Calibri" w:hAnsi="Calibri"/>
          <w:lang w:eastAsia="zh-CN"/>
        </w:rPr>
        <w:t xml:space="preserve"> annotations</w:t>
      </w:r>
      <w:r>
        <w:rPr>
          <w:rFonts w:ascii="Calibri" w:hAnsi="Calibri" w:hint="eastAsia"/>
          <w:lang w:val="en-US" w:eastAsia="zh-CN"/>
        </w:rPr>
        <w:t>. T</w:t>
      </w:r>
      <w:r>
        <w:rPr>
          <w:rFonts w:ascii="Calibri" w:hAnsi="Calibri"/>
          <w:lang w:eastAsia="zh-CN"/>
        </w:rPr>
        <w:t>his document responds to those suggestions and revises the working paper.</w:t>
      </w:r>
    </w:p>
    <w:p w14:paraId="2CE99448" w14:textId="77777777" w:rsidR="007040C6" w:rsidRDefault="00000000">
      <w:pPr>
        <w:jc w:val="both"/>
        <w:rPr>
          <w:rFonts w:ascii="Calibri" w:hAnsi="Calibri"/>
          <w:lang w:val="en-US" w:eastAsia="zh-CN"/>
        </w:rPr>
      </w:pPr>
      <w:r>
        <w:rPr>
          <w:rFonts w:ascii="Calibri" w:hAnsi="Calibri"/>
          <w:lang w:val="en-US" w:eastAsia="zh-CN"/>
        </w:rPr>
        <w:t xml:space="preserve">Details are provided in the </w:t>
      </w:r>
      <w:r>
        <w:rPr>
          <w:rFonts w:ascii="Calibri" w:hAnsi="Calibri" w:hint="eastAsia"/>
          <w:lang w:val="en-US" w:eastAsia="zh-CN"/>
        </w:rPr>
        <w:t>D</w:t>
      </w:r>
      <w:r>
        <w:rPr>
          <w:rFonts w:ascii="Calibri" w:hAnsi="Calibri"/>
          <w:lang w:val="en-US" w:eastAsia="zh-CN"/>
        </w:rPr>
        <w:t xml:space="preserve">raft </w:t>
      </w:r>
      <w:r>
        <w:rPr>
          <w:rFonts w:ascii="Calibri" w:hAnsi="Calibri" w:hint="eastAsia"/>
          <w:lang w:val="en-US" w:eastAsia="zh-CN"/>
        </w:rPr>
        <w:t>G</w:t>
      </w:r>
      <w:r>
        <w:rPr>
          <w:rFonts w:ascii="Calibri" w:hAnsi="Calibri"/>
          <w:lang w:val="en-US" w:eastAsia="zh-CN"/>
        </w:rPr>
        <w:t>uide</w:t>
      </w:r>
      <w:r>
        <w:rPr>
          <w:rFonts w:ascii="Calibri" w:hAnsi="Calibri" w:hint="eastAsia"/>
          <w:lang w:val="en-US" w:eastAsia="zh-CN"/>
        </w:rPr>
        <w:t>line</w:t>
      </w:r>
      <w:r>
        <w:rPr>
          <w:rFonts w:ascii="Calibri" w:hAnsi="Calibri"/>
          <w:lang w:val="en-US" w:eastAsia="zh-CN"/>
        </w:rPr>
        <w:t>.</w:t>
      </w:r>
    </w:p>
    <w:p w14:paraId="17EA5557" w14:textId="77777777" w:rsidR="007040C6" w:rsidRDefault="00000000">
      <w:pPr>
        <w:pStyle w:val="Heading1"/>
        <w:rPr>
          <w:lang w:eastAsia="zh-CN"/>
        </w:rPr>
      </w:pPr>
      <w:r>
        <w:rPr>
          <w:rFonts w:hint="eastAsia"/>
          <w:lang w:eastAsia="zh-CN"/>
        </w:rPr>
        <w:lastRenderedPageBreak/>
        <w:t>ref</w:t>
      </w:r>
      <w:r>
        <w:rPr>
          <w:rFonts w:hint="eastAsia"/>
          <w:lang w:val="en-US" w:eastAsia="zh-CN"/>
        </w:rPr>
        <w:t>e</w:t>
      </w:r>
      <w:r>
        <w:rPr>
          <w:rFonts w:hint="eastAsia"/>
          <w:lang w:eastAsia="zh-CN"/>
        </w:rPr>
        <w:t>rences</w:t>
      </w:r>
    </w:p>
    <w:p w14:paraId="13D8B384" w14:textId="77777777" w:rsidR="007040C6" w:rsidRDefault="00000000">
      <w:pPr>
        <w:pStyle w:val="Reference"/>
        <w:numPr>
          <w:ilvl w:val="0"/>
          <w:numId w:val="11"/>
        </w:numPr>
        <w:tabs>
          <w:tab w:val="clear" w:pos="567"/>
        </w:tabs>
      </w:pPr>
      <w:r>
        <w:rPr>
          <w:rFonts w:hint="eastAsia"/>
        </w:rPr>
        <w:t xml:space="preserve">Vessel Traffic Services Manual </w:t>
      </w:r>
      <w:r>
        <w:t>(</w:t>
      </w:r>
      <w:r>
        <w:rPr>
          <w:rFonts w:hint="eastAsia"/>
        </w:rPr>
        <w:t xml:space="preserve">Edition </w:t>
      </w:r>
      <w:r>
        <w:rPr>
          <w:rFonts w:eastAsiaTheme="minorEastAsia" w:hint="eastAsia"/>
          <w:lang w:eastAsia="zh-CN"/>
        </w:rPr>
        <w:t>8.3</w:t>
      </w:r>
      <w:r>
        <w:t>)</w:t>
      </w:r>
    </w:p>
    <w:p w14:paraId="7B6B784F" w14:textId="77777777" w:rsidR="007040C6" w:rsidRDefault="00000000">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szCs w:val="22"/>
          <w:lang w:val="en-US"/>
        </w:rPr>
        <w:t>IMO</w:t>
      </w:r>
      <w:r>
        <w:t xml:space="preserve"> </w:t>
      </w:r>
      <w:r>
        <w:rPr>
          <w:rStyle w:val="NormalCharacter"/>
          <w:rFonts w:asciiTheme="minorHAnsi" w:hAnsiTheme="minorHAnsi" w:cstheme="minorBidi"/>
          <w:szCs w:val="22"/>
          <w:lang w:val="en-US"/>
        </w:rPr>
        <w:t xml:space="preserve">Resolutions A.1158(32) </w:t>
      </w:r>
      <w:r>
        <w:rPr>
          <w:rStyle w:val="NormalCharacter"/>
          <w:rFonts w:asciiTheme="minorHAnsi" w:hAnsiTheme="minorHAnsi" w:cstheme="minorBidi"/>
          <w:szCs w:val="22"/>
          <w:lang w:val="en-US" w:eastAsia="zh-CN"/>
        </w:rPr>
        <w:t>GUIDELINES FOR VESSEL TRAFFIC SERVICES</w:t>
      </w:r>
    </w:p>
    <w:p w14:paraId="64F37917" w14:textId="77777777" w:rsidR="007040C6" w:rsidRDefault="00000000">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hint="eastAsia"/>
          <w:szCs w:val="22"/>
          <w:lang w:val="en-US" w:eastAsia="zh-CN"/>
        </w:rPr>
        <w:t>G</w:t>
      </w:r>
      <w:r>
        <w:rPr>
          <w:rStyle w:val="NormalCharacter"/>
          <w:rFonts w:asciiTheme="minorHAnsi" w:hAnsiTheme="minorHAnsi" w:cstheme="minorBidi"/>
          <w:szCs w:val="22"/>
          <w:lang w:val="en-US" w:eastAsia="zh-CN"/>
        </w:rPr>
        <w:t>1111</w:t>
      </w:r>
      <w:r>
        <w:t xml:space="preserve"> </w:t>
      </w:r>
      <w:r>
        <w:rPr>
          <w:rStyle w:val="NormalCharacter"/>
          <w:rFonts w:asciiTheme="minorHAnsi" w:hAnsiTheme="minorHAnsi" w:cstheme="minorBidi"/>
          <w:szCs w:val="22"/>
          <w:lang w:val="en-US" w:eastAsia="zh-CN"/>
        </w:rPr>
        <w:t>Series Guidelines</w:t>
      </w:r>
    </w:p>
    <w:p w14:paraId="6B795413" w14:textId="77777777" w:rsidR="007040C6" w:rsidRDefault="00000000">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szCs w:val="22"/>
          <w:lang w:val="en-US" w:eastAsia="zh-CN"/>
        </w:rPr>
        <w:t>R1024</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Cyber</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security</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for</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the</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IALA-domain</w:t>
      </w:r>
    </w:p>
    <w:p w14:paraId="289B4C3F" w14:textId="77777777" w:rsidR="007040C6" w:rsidRDefault="00000000">
      <w:pPr>
        <w:pStyle w:val="References"/>
        <w:rPr>
          <w:rStyle w:val="NormalCharacter"/>
          <w:rFonts w:asciiTheme="minorHAnsi" w:hAnsiTheme="minorHAnsi" w:cstheme="minorBidi"/>
          <w:szCs w:val="22"/>
          <w:lang w:val="en-US" w:eastAsia="zh-CN"/>
        </w:rPr>
      </w:pPr>
      <w:r>
        <w:rPr>
          <w:rStyle w:val="NormalCharacter"/>
          <w:rFonts w:asciiTheme="minorHAnsi" w:hAnsiTheme="minorHAnsi" w:cstheme="minorBidi"/>
          <w:szCs w:val="22"/>
          <w:lang w:val="en-US" w:eastAsia="zh-CN"/>
        </w:rPr>
        <w:t>G1182</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Cyber</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security</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specifics</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from</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an</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IALA</w:t>
      </w:r>
      <w:r>
        <w:rPr>
          <w:rStyle w:val="NormalCharacter"/>
          <w:rFonts w:asciiTheme="minorHAnsi" w:hAnsiTheme="minorHAnsi" w:cstheme="minorBidi" w:hint="eastAsia"/>
          <w:szCs w:val="22"/>
          <w:lang w:val="en-US" w:eastAsia="zh-CN"/>
        </w:rPr>
        <w:t xml:space="preserve"> </w:t>
      </w:r>
      <w:r>
        <w:rPr>
          <w:rStyle w:val="NormalCharacter"/>
          <w:rFonts w:asciiTheme="minorHAnsi" w:hAnsiTheme="minorHAnsi" w:cstheme="minorBidi"/>
          <w:szCs w:val="22"/>
          <w:lang w:val="en-US" w:eastAsia="zh-CN"/>
        </w:rPr>
        <w:t>perspective</w:t>
      </w:r>
    </w:p>
    <w:p w14:paraId="68C8E3BA" w14:textId="77777777" w:rsidR="007040C6" w:rsidRDefault="00000000">
      <w:pPr>
        <w:pStyle w:val="Heading1"/>
      </w:pPr>
      <w:r>
        <w:t>Action requested of the Committee</w:t>
      </w:r>
    </w:p>
    <w:p w14:paraId="7DD54469" w14:textId="77777777" w:rsidR="007040C6" w:rsidRDefault="00000000">
      <w:pPr>
        <w:pStyle w:val="List1"/>
        <w:numPr>
          <w:ilvl w:val="0"/>
          <w:numId w:val="0"/>
        </w:numPr>
        <w:rPr>
          <w:rFonts w:ascii="Calibri" w:eastAsia="SimSun" w:hAnsi="Calibri"/>
          <w:lang w:eastAsia="zh-CN"/>
        </w:rPr>
      </w:pPr>
      <w:r>
        <w:rPr>
          <w:rFonts w:ascii="Calibri" w:eastAsia="SimSun" w:hAnsi="Calibri"/>
          <w:lang w:eastAsia="zh-CN"/>
        </w:rPr>
        <w:t>The Committee is requested to consider the above proposals and take appropriate action.</w:t>
      </w:r>
    </w:p>
    <w:sectPr w:rsidR="007040C6">
      <w:headerReference w:type="default" r:id="rId11"/>
      <w:footerReference w:type="default" r:id="rId12"/>
      <w:head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43C7" w14:textId="77777777" w:rsidR="005D0B9E" w:rsidRDefault="005D0B9E">
      <w:r>
        <w:separator/>
      </w:r>
    </w:p>
  </w:endnote>
  <w:endnote w:type="continuationSeparator" w:id="0">
    <w:p w14:paraId="2DEEF9C8" w14:textId="77777777" w:rsidR="005D0B9E" w:rsidRDefault="005D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273" w14:textId="77777777" w:rsidR="007040C6" w:rsidRDefault="00000000">
    <w:pPr>
      <w:pStyle w:val="Footer"/>
      <w:jc w:val="center"/>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Pr>
        <w:rFonts w:ascii="Calibri" w:hAnsi="Calibri"/>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4C8B" w14:textId="77777777" w:rsidR="005D0B9E" w:rsidRDefault="005D0B9E">
      <w:r>
        <w:separator/>
      </w:r>
    </w:p>
  </w:footnote>
  <w:footnote w:type="continuationSeparator" w:id="0">
    <w:p w14:paraId="1AD1FFA3" w14:textId="77777777" w:rsidR="005D0B9E" w:rsidRDefault="005D0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8AB" w14:textId="77777777" w:rsidR="007040C6" w:rsidRDefault="00000000">
    <w:pPr>
      <w:pStyle w:val="Header"/>
      <w:jc w:val="right"/>
    </w:pPr>
    <w:r>
      <w:rPr>
        <w:noProof/>
        <w:lang w:val="en-US" w:eastAsia="zh-CN"/>
      </w:rPr>
      <w:drawing>
        <wp:anchor distT="0" distB="0" distL="114300" distR="114300" simplePos="0" relativeHeight="251659264" behindDoc="0" locked="0" layoutInCell="1" allowOverlap="1" wp14:anchorId="6272515F" wp14:editId="56A8987B">
          <wp:simplePos x="0" y="0"/>
          <wp:positionH relativeFrom="column">
            <wp:posOffset>5447030</wp:posOffset>
          </wp:positionH>
          <wp:positionV relativeFrom="paragraph">
            <wp:posOffset>-427990</wp:posOffset>
          </wp:positionV>
          <wp:extent cx="574675" cy="56007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A3B5" w14:textId="77777777" w:rsidR="007040C6" w:rsidRDefault="00000000">
    <w:pPr>
      <w:pStyle w:val="Header"/>
      <w:jc w:val="center"/>
    </w:pPr>
    <w:r>
      <w:rPr>
        <w:noProof/>
        <w:lang w:val="en-US" w:eastAsia="zh-CN"/>
      </w:rPr>
      <w:drawing>
        <wp:anchor distT="0" distB="0" distL="114300" distR="114300" simplePos="0" relativeHeight="251660288" behindDoc="0" locked="0" layoutInCell="1" allowOverlap="1" wp14:anchorId="1CEE80E6" wp14:editId="04D3C5B5">
          <wp:simplePos x="0" y="0"/>
          <wp:positionH relativeFrom="column">
            <wp:posOffset>2522855</wp:posOffset>
          </wp:positionH>
          <wp:positionV relativeFrom="paragraph">
            <wp:posOffset>-405130</wp:posOffset>
          </wp:positionV>
          <wp:extent cx="852805" cy="831215"/>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18405A8E" w14:textId="77777777" w:rsidR="007040C6" w:rsidRDefault="007040C6">
    <w:pPr>
      <w:pStyle w:val="Header"/>
      <w:jc w:val="center"/>
    </w:pPr>
  </w:p>
  <w:p w14:paraId="77DEC08A" w14:textId="77777777" w:rsidR="007040C6" w:rsidRDefault="007040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hint="default"/>
      </w:rPr>
    </w:lvl>
    <w:lvl w:ilvl="2">
      <w:start w:val="1"/>
      <w:numFmt w:val="decimal"/>
      <w:pStyle w:val="Heading3"/>
      <w:lvlText w:val="%1.%2.%3"/>
      <w:lvlJc w:val="left"/>
      <w:pPr>
        <w:tabs>
          <w:tab w:val="left" w:pos="992"/>
        </w:tabs>
        <w:ind w:left="992"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6"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9485FB6"/>
    <w:multiLevelType w:val="multilevel"/>
    <w:tmpl w:val="59485FB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4"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852719385">
    <w:abstractNumId w:val="2"/>
  </w:num>
  <w:num w:numId="2" w16cid:durableId="975841701">
    <w:abstractNumId w:val="12"/>
  </w:num>
  <w:num w:numId="3" w16cid:durableId="2101756562">
    <w:abstractNumId w:val="8"/>
  </w:num>
  <w:num w:numId="4" w16cid:durableId="410784173">
    <w:abstractNumId w:val="1"/>
  </w:num>
  <w:num w:numId="5" w16cid:durableId="109477042">
    <w:abstractNumId w:val="14"/>
  </w:num>
  <w:num w:numId="6" w16cid:durableId="760299386">
    <w:abstractNumId w:val="9"/>
  </w:num>
  <w:num w:numId="7" w16cid:durableId="1233780808">
    <w:abstractNumId w:val="7"/>
  </w:num>
  <w:num w:numId="8" w16cid:durableId="1059985075">
    <w:abstractNumId w:val="13"/>
  </w:num>
  <w:num w:numId="9" w16cid:durableId="635915978">
    <w:abstractNumId w:val="6"/>
  </w:num>
  <w:num w:numId="10" w16cid:durableId="1978220268">
    <w:abstractNumId w:val="10"/>
  </w:num>
  <w:num w:numId="11" w16cid:durableId="1400859577">
    <w:abstractNumId w:val="3"/>
  </w:num>
  <w:num w:numId="12" w16cid:durableId="1265069875">
    <w:abstractNumId w:val="4"/>
  </w:num>
  <w:num w:numId="13" w16cid:durableId="210381268">
    <w:abstractNumId w:val="5"/>
  </w:num>
  <w:num w:numId="14" w16cid:durableId="556015481">
    <w:abstractNumId w:val="0"/>
  </w:num>
  <w:num w:numId="15" w16cid:durableId="1616520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UzZGMyZGVlOWY4YTAwNzM0OGJhOGVhZTMzZmIyMWYifQ=="/>
  </w:docVars>
  <w:rsids>
    <w:rsidRoot w:val="00FE5674"/>
    <w:rsid w:val="0000036B"/>
    <w:rsid w:val="000005D3"/>
    <w:rsid w:val="00001DFF"/>
    <w:rsid w:val="000049D8"/>
    <w:rsid w:val="00004ECE"/>
    <w:rsid w:val="000068EB"/>
    <w:rsid w:val="00007266"/>
    <w:rsid w:val="00011EEC"/>
    <w:rsid w:val="00016600"/>
    <w:rsid w:val="00017E31"/>
    <w:rsid w:val="00020111"/>
    <w:rsid w:val="00020CFB"/>
    <w:rsid w:val="0002111B"/>
    <w:rsid w:val="00024358"/>
    <w:rsid w:val="00025BD2"/>
    <w:rsid w:val="00031338"/>
    <w:rsid w:val="000316D2"/>
    <w:rsid w:val="00033096"/>
    <w:rsid w:val="00036A03"/>
    <w:rsid w:val="00036B9E"/>
    <w:rsid w:val="00037DF4"/>
    <w:rsid w:val="00040429"/>
    <w:rsid w:val="00041EE8"/>
    <w:rsid w:val="00042AD8"/>
    <w:rsid w:val="000430A8"/>
    <w:rsid w:val="000433DE"/>
    <w:rsid w:val="00043DB7"/>
    <w:rsid w:val="000451D8"/>
    <w:rsid w:val="000459F0"/>
    <w:rsid w:val="0004700E"/>
    <w:rsid w:val="00050139"/>
    <w:rsid w:val="000546AA"/>
    <w:rsid w:val="00056BD1"/>
    <w:rsid w:val="000601D2"/>
    <w:rsid w:val="000608CB"/>
    <w:rsid w:val="00061FD6"/>
    <w:rsid w:val="0006298A"/>
    <w:rsid w:val="000660E6"/>
    <w:rsid w:val="00066681"/>
    <w:rsid w:val="0006713A"/>
    <w:rsid w:val="00070C13"/>
    <w:rsid w:val="000715C9"/>
    <w:rsid w:val="0007362F"/>
    <w:rsid w:val="000759D3"/>
    <w:rsid w:val="000769F0"/>
    <w:rsid w:val="0007764A"/>
    <w:rsid w:val="000805D5"/>
    <w:rsid w:val="0008093F"/>
    <w:rsid w:val="00084F33"/>
    <w:rsid w:val="000876A1"/>
    <w:rsid w:val="00091946"/>
    <w:rsid w:val="00091BA1"/>
    <w:rsid w:val="00092C43"/>
    <w:rsid w:val="0009366C"/>
    <w:rsid w:val="000A1085"/>
    <w:rsid w:val="000A28A7"/>
    <w:rsid w:val="000A3195"/>
    <w:rsid w:val="000A3E49"/>
    <w:rsid w:val="000A77A7"/>
    <w:rsid w:val="000A7824"/>
    <w:rsid w:val="000B12DD"/>
    <w:rsid w:val="000B1707"/>
    <w:rsid w:val="000B2976"/>
    <w:rsid w:val="000B2CD8"/>
    <w:rsid w:val="000B4CE7"/>
    <w:rsid w:val="000B6770"/>
    <w:rsid w:val="000B766B"/>
    <w:rsid w:val="000C1B3E"/>
    <w:rsid w:val="000C349E"/>
    <w:rsid w:val="000C54F7"/>
    <w:rsid w:val="000C757F"/>
    <w:rsid w:val="000D03BF"/>
    <w:rsid w:val="000D14D4"/>
    <w:rsid w:val="000D3D71"/>
    <w:rsid w:val="000D52EE"/>
    <w:rsid w:val="000D544C"/>
    <w:rsid w:val="000D6B34"/>
    <w:rsid w:val="000E11C7"/>
    <w:rsid w:val="000E2907"/>
    <w:rsid w:val="000E7852"/>
    <w:rsid w:val="000F2584"/>
    <w:rsid w:val="000F72BA"/>
    <w:rsid w:val="00100AFF"/>
    <w:rsid w:val="001065F4"/>
    <w:rsid w:val="00106E40"/>
    <w:rsid w:val="00110AE7"/>
    <w:rsid w:val="001140A5"/>
    <w:rsid w:val="0011723D"/>
    <w:rsid w:val="00117AF8"/>
    <w:rsid w:val="00122FE7"/>
    <w:rsid w:val="0012372D"/>
    <w:rsid w:val="00123FEB"/>
    <w:rsid w:val="00130F7D"/>
    <w:rsid w:val="0013312B"/>
    <w:rsid w:val="00135B0A"/>
    <w:rsid w:val="00140FA9"/>
    <w:rsid w:val="00141115"/>
    <w:rsid w:val="00142DB8"/>
    <w:rsid w:val="00143E1D"/>
    <w:rsid w:val="0014696C"/>
    <w:rsid w:val="00146B8E"/>
    <w:rsid w:val="00146E5F"/>
    <w:rsid w:val="0014774B"/>
    <w:rsid w:val="00152F7C"/>
    <w:rsid w:val="001534FB"/>
    <w:rsid w:val="001602B0"/>
    <w:rsid w:val="0016428E"/>
    <w:rsid w:val="0016757F"/>
    <w:rsid w:val="00170CC7"/>
    <w:rsid w:val="00176865"/>
    <w:rsid w:val="00177C0E"/>
    <w:rsid w:val="00177CFD"/>
    <w:rsid w:val="00177F4D"/>
    <w:rsid w:val="00180DDA"/>
    <w:rsid w:val="0018156A"/>
    <w:rsid w:val="001823BF"/>
    <w:rsid w:val="001855F0"/>
    <w:rsid w:val="00185C9A"/>
    <w:rsid w:val="00186891"/>
    <w:rsid w:val="001875DF"/>
    <w:rsid w:val="00191073"/>
    <w:rsid w:val="00196207"/>
    <w:rsid w:val="001973FA"/>
    <w:rsid w:val="001A0DBB"/>
    <w:rsid w:val="001A124A"/>
    <w:rsid w:val="001A3694"/>
    <w:rsid w:val="001A7808"/>
    <w:rsid w:val="001A78F9"/>
    <w:rsid w:val="001A7FD5"/>
    <w:rsid w:val="001B03B3"/>
    <w:rsid w:val="001B2A2D"/>
    <w:rsid w:val="001B43ED"/>
    <w:rsid w:val="001B49B4"/>
    <w:rsid w:val="001B737D"/>
    <w:rsid w:val="001C16F4"/>
    <w:rsid w:val="001C44A3"/>
    <w:rsid w:val="001C45FD"/>
    <w:rsid w:val="001C485D"/>
    <w:rsid w:val="001C4ECD"/>
    <w:rsid w:val="001D2F47"/>
    <w:rsid w:val="001D410A"/>
    <w:rsid w:val="001D640A"/>
    <w:rsid w:val="001E0E15"/>
    <w:rsid w:val="001E1AB9"/>
    <w:rsid w:val="001E23F7"/>
    <w:rsid w:val="001E2964"/>
    <w:rsid w:val="001E6095"/>
    <w:rsid w:val="001E64F6"/>
    <w:rsid w:val="001F0AA5"/>
    <w:rsid w:val="001F1C54"/>
    <w:rsid w:val="001F31CB"/>
    <w:rsid w:val="001F4B2A"/>
    <w:rsid w:val="001F528A"/>
    <w:rsid w:val="001F5D7C"/>
    <w:rsid w:val="001F63E0"/>
    <w:rsid w:val="001F704E"/>
    <w:rsid w:val="00201722"/>
    <w:rsid w:val="00206C6A"/>
    <w:rsid w:val="00211755"/>
    <w:rsid w:val="00211E7A"/>
    <w:rsid w:val="002125B0"/>
    <w:rsid w:val="00212DE8"/>
    <w:rsid w:val="00215BC5"/>
    <w:rsid w:val="0022132C"/>
    <w:rsid w:val="00224E38"/>
    <w:rsid w:val="00224E70"/>
    <w:rsid w:val="0023096E"/>
    <w:rsid w:val="0023411D"/>
    <w:rsid w:val="002352F9"/>
    <w:rsid w:val="00236925"/>
    <w:rsid w:val="00236B46"/>
    <w:rsid w:val="00236C60"/>
    <w:rsid w:val="00237EB9"/>
    <w:rsid w:val="00241107"/>
    <w:rsid w:val="00242591"/>
    <w:rsid w:val="00243228"/>
    <w:rsid w:val="00243666"/>
    <w:rsid w:val="00247C5E"/>
    <w:rsid w:val="00251483"/>
    <w:rsid w:val="00252E5A"/>
    <w:rsid w:val="00255CAA"/>
    <w:rsid w:val="00257486"/>
    <w:rsid w:val="00257C07"/>
    <w:rsid w:val="00264305"/>
    <w:rsid w:val="00267B31"/>
    <w:rsid w:val="00274952"/>
    <w:rsid w:val="00275458"/>
    <w:rsid w:val="00276D80"/>
    <w:rsid w:val="002777A5"/>
    <w:rsid w:val="002816D2"/>
    <w:rsid w:val="00286292"/>
    <w:rsid w:val="00287C10"/>
    <w:rsid w:val="00290587"/>
    <w:rsid w:val="0029079F"/>
    <w:rsid w:val="00292E35"/>
    <w:rsid w:val="00295503"/>
    <w:rsid w:val="00296848"/>
    <w:rsid w:val="002A0346"/>
    <w:rsid w:val="002A05F2"/>
    <w:rsid w:val="002A4487"/>
    <w:rsid w:val="002B49E9"/>
    <w:rsid w:val="002B533E"/>
    <w:rsid w:val="002B59A2"/>
    <w:rsid w:val="002B7224"/>
    <w:rsid w:val="002B7A4A"/>
    <w:rsid w:val="002C1328"/>
    <w:rsid w:val="002C22C1"/>
    <w:rsid w:val="002C632E"/>
    <w:rsid w:val="002C68FB"/>
    <w:rsid w:val="002C7C44"/>
    <w:rsid w:val="002D3E8B"/>
    <w:rsid w:val="002D4575"/>
    <w:rsid w:val="002D5C0C"/>
    <w:rsid w:val="002D62D9"/>
    <w:rsid w:val="002E03D1"/>
    <w:rsid w:val="002E06A0"/>
    <w:rsid w:val="002E318D"/>
    <w:rsid w:val="002E6B74"/>
    <w:rsid w:val="002E6FCA"/>
    <w:rsid w:val="002F31AC"/>
    <w:rsid w:val="002F3F85"/>
    <w:rsid w:val="002F7D8D"/>
    <w:rsid w:val="003030BF"/>
    <w:rsid w:val="003039D6"/>
    <w:rsid w:val="003059DB"/>
    <w:rsid w:val="0030703B"/>
    <w:rsid w:val="00307785"/>
    <w:rsid w:val="00307AC3"/>
    <w:rsid w:val="0031156A"/>
    <w:rsid w:val="00311CB3"/>
    <w:rsid w:val="003161EB"/>
    <w:rsid w:val="003226D6"/>
    <w:rsid w:val="00325F5C"/>
    <w:rsid w:val="003261C9"/>
    <w:rsid w:val="003327ED"/>
    <w:rsid w:val="00332870"/>
    <w:rsid w:val="00332E58"/>
    <w:rsid w:val="00340F79"/>
    <w:rsid w:val="00344DC2"/>
    <w:rsid w:val="003452CC"/>
    <w:rsid w:val="00347149"/>
    <w:rsid w:val="0034735C"/>
    <w:rsid w:val="00352711"/>
    <w:rsid w:val="00353B2E"/>
    <w:rsid w:val="00354C4C"/>
    <w:rsid w:val="00356CD0"/>
    <w:rsid w:val="003575CB"/>
    <w:rsid w:val="0036145D"/>
    <w:rsid w:val="0036202A"/>
    <w:rsid w:val="00362A4D"/>
    <w:rsid w:val="00362CD9"/>
    <w:rsid w:val="0036537E"/>
    <w:rsid w:val="003746F1"/>
    <w:rsid w:val="003761CA"/>
    <w:rsid w:val="00380DAF"/>
    <w:rsid w:val="0038294B"/>
    <w:rsid w:val="00382EDD"/>
    <w:rsid w:val="003852A6"/>
    <w:rsid w:val="00385896"/>
    <w:rsid w:val="00387802"/>
    <w:rsid w:val="00390650"/>
    <w:rsid w:val="003950F5"/>
    <w:rsid w:val="0039644C"/>
    <w:rsid w:val="00397223"/>
    <w:rsid w:val="003972CE"/>
    <w:rsid w:val="003A1BF0"/>
    <w:rsid w:val="003A4E43"/>
    <w:rsid w:val="003A5716"/>
    <w:rsid w:val="003A7B50"/>
    <w:rsid w:val="003B04F2"/>
    <w:rsid w:val="003B0CBB"/>
    <w:rsid w:val="003B28F5"/>
    <w:rsid w:val="003B4E7A"/>
    <w:rsid w:val="003B7631"/>
    <w:rsid w:val="003B7B7D"/>
    <w:rsid w:val="003C0E27"/>
    <w:rsid w:val="003C3BAF"/>
    <w:rsid w:val="003C54CB"/>
    <w:rsid w:val="003C59CE"/>
    <w:rsid w:val="003C5ACD"/>
    <w:rsid w:val="003C5BCB"/>
    <w:rsid w:val="003C6D06"/>
    <w:rsid w:val="003C7A2A"/>
    <w:rsid w:val="003D2DC1"/>
    <w:rsid w:val="003D69D0"/>
    <w:rsid w:val="003E0F18"/>
    <w:rsid w:val="003E3E3E"/>
    <w:rsid w:val="003E5B22"/>
    <w:rsid w:val="003E5E0C"/>
    <w:rsid w:val="003F2918"/>
    <w:rsid w:val="003F430E"/>
    <w:rsid w:val="003F73FB"/>
    <w:rsid w:val="00400216"/>
    <w:rsid w:val="00401CD8"/>
    <w:rsid w:val="00405869"/>
    <w:rsid w:val="0041088C"/>
    <w:rsid w:val="00412DD0"/>
    <w:rsid w:val="0041482C"/>
    <w:rsid w:val="00416EA4"/>
    <w:rsid w:val="00420A38"/>
    <w:rsid w:val="00420EF5"/>
    <w:rsid w:val="00424335"/>
    <w:rsid w:val="00427FEF"/>
    <w:rsid w:val="00431B19"/>
    <w:rsid w:val="00432203"/>
    <w:rsid w:val="00432AB6"/>
    <w:rsid w:val="00433576"/>
    <w:rsid w:val="0043588F"/>
    <w:rsid w:val="00440555"/>
    <w:rsid w:val="0044192C"/>
    <w:rsid w:val="004456C3"/>
    <w:rsid w:val="00447F15"/>
    <w:rsid w:val="004502D0"/>
    <w:rsid w:val="00450D5D"/>
    <w:rsid w:val="004527FD"/>
    <w:rsid w:val="00455CB8"/>
    <w:rsid w:val="004661AD"/>
    <w:rsid w:val="0046646E"/>
    <w:rsid w:val="00472C76"/>
    <w:rsid w:val="00473F4F"/>
    <w:rsid w:val="00476C1C"/>
    <w:rsid w:val="004808C1"/>
    <w:rsid w:val="00482A08"/>
    <w:rsid w:val="00484761"/>
    <w:rsid w:val="00486BEF"/>
    <w:rsid w:val="00486D15"/>
    <w:rsid w:val="00490EBE"/>
    <w:rsid w:val="00494D66"/>
    <w:rsid w:val="004A098D"/>
    <w:rsid w:val="004A10D5"/>
    <w:rsid w:val="004A328D"/>
    <w:rsid w:val="004A6C1D"/>
    <w:rsid w:val="004B0610"/>
    <w:rsid w:val="004B186D"/>
    <w:rsid w:val="004B38DA"/>
    <w:rsid w:val="004B3C70"/>
    <w:rsid w:val="004B4570"/>
    <w:rsid w:val="004B500F"/>
    <w:rsid w:val="004B5DE9"/>
    <w:rsid w:val="004B5EC4"/>
    <w:rsid w:val="004C1BCB"/>
    <w:rsid w:val="004C62BE"/>
    <w:rsid w:val="004D05D2"/>
    <w:rsid w:val="004D1572"/>
    <w:rsid w:val="004D1D85"/>
    <w:rsid w:val="004D3C3A"/>
    <w:rsid w:val="004E0D04"/>
    <w:rsid w:val="004E1CD1"/>
    <w:rsid w:val="004E4E14"/>
    <w:rsid w:val="004E4EA2"/>
    <w:rsid w:val="004E7D5C"/>
    <w:rsid w:val="004F0FBA"/>
    <w:rsid w:val="004F1B93"/>
    <w:rsid w:val="004F6FC2"/>
    <w:rsid w:val="004F7EFC"/>
    <w:rsid w:val="0050190C"/>
    <w:rsid w:val="00501C25"/>
    <w:rsid w:val="005107EB"/>
    <w:rsid w:val="00510B85"/>
    <w:rsid w:val="00510D6D"/>
    <w:rsid w:val="0051126D"/>
    <w:rsid w:val="00513B91"/>
    <w:rsid w:val="00515C29"/>
    <w:rsid w:val="00517FC9"/>
    <w:rsid w:val="005212F4"/>
    <w:rsid w:val="00521345"/>
    <w:rsid w:val="00525159"/>
    <w:rsid w:val="00526ABD"/>
    <w:rsid w:val="00526DF0"/>
    <w:rsid w:val="00527738"/>
    <w:rsid w:val="00532860"/>
    <w:rsid w:val="0053385F"/>
    <w:rsid w:val="0053619B"/>
    <w:rsid w:val="00544B43"/>
    <w:rsid w:val="00545CC4"/>
    <w:rsid w:val="00545F39"/>
    <w:rsid w:val="0054601C"/>
    <w:rsid w:val="00546AF6"/>
    <w:rsid w:val="00551FFF"/>
    <w:rsid w:val="005553F3"/>
    <w:rsid w:val="00555591"/>
    <w:rsid w:val="005607A2"/>
    <w:rsid w:val="00565BC0"/>
    <w:rsid w:val="00566C3F"/>
    <w:rsid w:val="005671A1"/>
    <w:rsid w:val="00567803"/>
    <w:rsid w:val="0057198B"/>
    <w:rsid w:val="00573CFE"/>
    <w:rsid w:val="0057507F"/>
    <w:rsid w:val="005752BE"/>
    <w:rsid w:val="005779BC"/>
    <w:rsid w:val="005846E3"/>
    <w:rsid w:val="00590C77"/>
    <w:rsid w:val="0059269B"/>
    <w:rsid w:val="005968D6"/>
    <w:rsid w:val="005969F2"/>
    <w:rsid w:val="00597FAE"/>
    <w:rsid w:val="005A68E9"/>
    <w:rsid w:val="005B32A3"/>
    <w:rsid w:val="005B338B"/>
    <w:rsid w:val="005B5C34"/>
    <w:rsid w:val="005C0D44"/>
    <w:rsid w:val="005C566C"/>
    <w:rsid w:val="005C7E69"/>
    <w:rsid w:val="005D0068"/>
    <w:rsid w:val="005D0B9E"/>
    <w:rsid w:val="005D36FC"/>
    <w:rsid w:val="005D3EB9"/>
    <w:rsid w:val="005D703D"/>
    <w:rsid w:val="005E17EA"/>
    <w:rsid w:val="005E262D"/>
    <w:rsid w:val="005E4118"/>
    <w:rsid w:val="005E423A"/>
    <w:rsid w:val="005E4A0F"/>
    <w:rsid w:val="005E6625"/>
    <w:rsid w:val="005F1616"/>
    <w:rsid w:val="005F1A93"/>
    <w:rsid w:val="005F23D3"/>
    <w:rsid w:val="005F7E20"/>
    <w:rsid w:val="00605E43"/>
    <w:rsid w:val="0060741C"/>
    <w:rsid w:val="00607CAA"/>
    <w:rsid w:val="006153BB"/>
    <w:rsid w:val="00617DEA"/>
    <w:rsid w:val="00624475"/>
    <w:rsid w:val="00624A64"/>
    <w:rsid w:val="00624AE4"/>
    <w:rsid w:val="00630953"/>
    <w:rsid w:val="00631419"/>
    <w:rsid w:val="00635156"/>
    <w:rsid w:val="00636514"/>
    <w:rsid w:val="006464B3"/>
    <w:rsid w:val="00651A01"/>
    <w:rsid w:val="006522F7"/>
    <w:rsid w:val="00654C49"/>
    <w:rsid w:val="00654D8B"/>
    <w:rsid w:val="0065783D"/>
    <w:rsid w:val="00662623"/>
    <w:rsid w:val="006634E6"/>
    <w:rsid w:val="00664539"/>
    <w:rsid w:val="006652C3"/>
    <w:rsid w:val="006669BF"/>
    <w:rsid w:val="00670E8A"/>
    <w:rsid w:val="00670EFA"/>
    <w:rsid w:val="0067106F"/>
    <w:rsid w:val="00671B99"/>
    <w:rsid w:val="00674923"/>
    <w:rsid w:val="00675EB3"/>
    <w:rsid w:val="00676BD5"/>
    <w:rsid w:val="006810E4"/>
    <w:rsid w:val="006826AE"/>
    <w:rsid w:val="00683F2B"/>
    <w:rsid w:val="00687DCB"/>
    <w:rsid w:val="006905A2"/>
    <w:rsid w:val="00691FD0"/>
    <w:rsid w:val="00692148"/>
    <w:rsid w:val="00694B2C"/>
    <w:rsid w:val="00694C9D"/>
    <w:rsid w:val="006A1A1E"/>
    <w:rsid w:val="006A1B20"/>
    <w:rsid w:val="006A3F5A"/>
    <w:rsid w:val="006A6204"/>
    <w:rsid w:val="006B15CE"/>
    <w:rsid w:val="006B54EE"/>
    <w:rsid w:val="006B678F"/>
    <w:rsid w:val="006C5581"/>
    <w:rsid w:val="006C5948"/>
    <w:rsid w:val="006C59EB"/>
    <w:rsid w:val="006D0876"/>
    <w:rsid w:val="006D3F3A"/>
    <w:rsid w:val="006D4C74"/>
    <w:rsid w:val="006D53F9"/>
    <w:rsid w:val="006D5692"/>
    <w:rsid w:val="006E06F2"/>
    <w:rsid w:val="006E1991"/>
    <w:rsid w:val="006E2ADD"/>
    <w:rsid w:val="006E2B32"/>
    <w:rsid w:val="006E5935"/>
    <w:rsid w:val="006E6290"/>
    <w:rsid w:val="006F27EC"/>
    <w:rsid w:val="006F2A74"/>
    <w:rsid w:val="006F3FA2"/>
    <w:rsid w:val="006F5104"/>
    <w:rsid w:val="007000D4"/>
    <w:rsid w:val="007011B0"/>
    <w:rsid w:val="00701418"/>
    <w:rsid w:val="007040C6"/>
    <w:rsid w:val="00704300"/>
    <w:rsid w:val="007072FB"/>
    <w:rsid w:val="00707D68"/>
    <w:rsid w:val="00710E27"/>
    <w:rsid w:val="007118F5"/>
    <w:rsid w:val="00712AA4"/>
    <w:rsid w:val="007146C4"/>
    <w:rsid w:val="00721AA1"/>
    <w:rsid w:val="00724B67"/>
    <w:rsid w:val="00727D04"/>
    <w:rsid w:val="00735990"/>
    <w:rsid w:val="00736D6C"/>
    <w:rsid w:val="00743B40"/>
    <w:rsid w:val="00743CC0"/>
    <w:rsid w:val="00752002"/>
    <w:rsid w:val="00752F7A"/>
    <w:rsid w:val="00753F88"/>
    <w:rsid w:val="00754340"/>
    <w:rsid w:val="007547F8"/>
    <w:rsid w:val="007548F8"/>
    <w:rsid w:val="00755894"/>
    <w:rsid w:val="007617A3"/>
    <w:rsid w:val="00761F13"/>
    <w:rsid w:val="0076370E"/>
    <w:rsid w:val="00765622"/>
    <w:rsid w:val="00770B6C"/>
    <w:rsid w:val="00771854"/>
    <w:rsid w:val="00773C48"/>
    <w:rsid w:val="00775078"/>
    <w:rsid w:val="00780269"/>
    <w:rsid w:val="00781113"/>
    <w:rsid w:val="00783FEA"/>
    <w:rsid w:val="00785AC4"/>
    <w:rsid w:val="00785E97"/>
    <w:rsid w:val="00785F23"/>
    <w:rsid w:val="00787119"/>
    <w:rsid w:val="007A0DFA"/>
    <w:rsid w:val="007A0F48"/>
    <w:rsid w:val="007A117D"/>
    <w:rsid w:val="007A395D"/>
    <w:rsid w:val="007A6948"/>
    <w:rsid w:val="007A72C4"/>
    <w:rsid w:val="007B0FE7"/>
    <w:rsid w:val="007B3406"/>
    <w:rsid w:val="007B6926"/>
    <w:rsid w:val="007B6BD5"/>
    <w:rsid w:val="007B6F48"/>
    <w:rsid w:val="007C081A"/>
    <w:rsid w:val="007C346C"/>
    <w:rsid w:val="007C388C"/>
    <w:rsid w:val="007C39E7"/>
    <w:rsid w:val="007C539B"/>
    <w:rsid w:val="007C67EE"/>
    <w:rsid w:val="007D0B1B"/>
    <w:rsid w:val="007D3B45"/>
    <w:rsid w:val="007D4C60"/>
    <w:rsid w:val="007E00CC"/>
    <w:rsid w:val="007E04F4"/>
    <w:rsid w:val="007E0C43"/>
    <w:rsid w:val="007E1B47"/>
    <w:rsid w:val="007E1B4D"/>
    <w:rsid w:val="007E28D0"/>
    <w:rsid w:val="007E6479"/>
    <w:rsid w:val="007E6653"/>
    <w:rsid w:val="007F202B"/>
    <w:rsid w:val="007F55CA"/>
    <w:rsid w:val="008003A3"/>
    <w:rsid w:val="00802855"/>
    <w:rsid w:val="0080294B"/>
    <w:rsid w:val="00802ACD"/>
    <w:rsid w:val="00802C50"/>
    <w:rsid w:val="0080336C"/>
    <w:rsid w:val="00804C60"/>
    <w:rsid w:val="00805385"/>
    <w:rsid w:val="00807889"/>
    <w:rsid w:val="00807891"/>
    <w:rsid w:val="00812ED0"/>
    <w:rsid w:val="00813608"/>
    <w:rsid w:val="008165F5"/>
    <w:rsid w:val="00821385"/>
    <w:rsid w:val="00822A19"/>
    <w:rsid w:val="008246F7"/>
    <w:rsid w:val="0082480E"/>
    <w:rsid w:val="00826C40"/>
    <w:rsid w:val="008311E2"/>
    <w:rsid w:val="00835C26"/>
    <w:rsid w:val="00835F39"/>
    <w:rsid w:val="00836B77"/>
    <w:rsid w:val="008450F9"/>
    <w:rsid w:val="008451BC"/>
    <w:rsid w:val="00845AA3"/>
    <w:rsid w:val="00850293"/>
    <w:rsid w:val="00851373"/>
    <w:rsid w:val="00851846"/>
    <w:rsid w:val="00851BA6"/>
    <w:rsid w:val="0085533A"/>
    <w:rsid w:val="0085654D"/>
    <w:rsid w:val="00856ED9"/>
    <w:rsid w:val="00861160"/>
    <w:rsid w:val="008619D3"/>
    <w:rsid w:val="00862ED3"/>
    <w:rsid w:val="00864B70"/>
    <w:rsid w:val="0086654F"/>
    <w:rsid w:val="0087351E"/>
    <w:rsid w:val="00882B1B"/>
    <w:rsid w:val="008849FB"/>
    <w:rsid w:val="008936FE"/>
    <w:rsid w:val="00893BF5"/>
    <w:rsid w:val="00895F45"/>
    <w:rsid w:val="00895FF7"/>
    <w:rsid w:val="00896641"/>
    <w:rsid w:val="008A2EE7"/>
    <w:rsid w:val="008A356F"/>
    <w:rsid w:val="008A4653"/>
    <w:rsid w:val="008A4717"/>
    <w:rsid w:val="008A4B2D"/>
    <w:rsid w:val="008A50CC"/>
    <w:rsid w:val="008A615B"/>
    <w:rsid w:val="008A640D"/>
    <w:rsid w:val="008A6CFA"/>
    <w:rsid w:val="008A6FC6"/>
    <w:rsid w:val="008A75C0"/>
    <w:rsid w:val="008B3040"/>
    <w:rsid w:val="008B3945"/>
    <w:rsid w:val="008B4E84"/>
    <w:rsid w:val="008C3367"/>
    <w:rsid w:val="008C39AD"/>
    <w:rsid w:val="008C43A7"/>
    <w:rsid w:val="008C51F1"/>
    <w:rsid w:val="008D0240"/>
    <w:rsid w:val="008D1694"/>
    <w:rsid w:val="008D6032"/>
    <w:rsid w:val="008D6723"/>
    <w:rsid w:val="008D6B45"/>
    <w:rsid w:val="008D79CB"/>
    <w:rsid w:val="008E2E2E"/>
    <w:rsid w:val="008E316E"/>
    <w:rsid w:val="008E5BE1"/>
    <w:rsid w:val="008E6E3A"/>
    <w:rsid w:val="008E739D"/>
    <w:rsid w:val="008F07BC"/>
    <w:rsid w:val="008F668C"/>
    <w:rsid w:val="008F7D70"/>
    <w:rsid w:val="009101C3"/>
    <w:rsid w:val="009136F4"/>
    <w:rsid w:val="00917A51"/>
    <w:rsid w:val="00921440"/>
    <w:rsid w:val="009221C1"/>
    <w:rsid w:val="00922F84"/>
    <w:rsid w:val="00923121"/>
    <w:rsid w:val="0092692B"/>
    <w:rsid w:val="00930561"/>
    <w:rsid w:val="00941983"/>
    <w:rsid w:val="00943E9C"/>
    <w:rsid w:val="0094573C"/>
    <w:rsid w:val="00953F4D"/>
    <w:rsid w:val="00954746"/>
    <w:rsid w:val="00956B17"/>
    <w:rsid w:val="009602FC"/>
    <w:rsid w:val="00960BB8"/>
    <w:rsid w:val="00964F5C"/>
    <w:rsid w:val="009709DA"/>
    <w:rsid w:val="00970DAE"/>
    <w:rsid w:val="00973B57"/>
    <w:rsid w:val="00975900"/>
    <w:rsid w:val="00982849"/>
    <w:rsid w:val="009831C0"/>
    <w:rsid w:val="009841F6"/>
    <w:rsid w:val="00987E0C"/>
    <w:rsid w:val="009909FA"/>
    <w:rsid w:val="0099161D"/>
    <w:rsid w:val="00993763"/>
    <w:rsid w:val="009A2FC9"/>
    <w:rsid w:val="009A3B5B"/>
    <w:rsid w:val="009A68D2"/>
    <w:rsid w:val="009B7D22"/>
    <w:rsid w:val="009C5AA8"/>
    <w:rsid w:val="009C5B18"/>
    <w:rsid w:val="009C67CD"/>
    <w:rsid w:val="009C791A"/>
    <w:rsid w:val="009D5E68"/>
    <w:rsid w:val="009D636D"/>
    <w:rsid w:val="009D7670"/>
    <w:rsid w:val="009E1231"/>
    <w:rsid w:val="009E3CEC"/>
    <w:rsid w:val="009E434A"/>
    <w:rsid w:val="009E51C8"/>
    <w:rsid w:val="009E57B1"/>
    <w:rsid w:val="009E590E"/>
    <w:rsid w:val="009E5CA5"/>
    <w:rsid w:val="009E70B7"/>
    <w:rsid w:val="009F2624"/>
    <w:rsid w:val="009F341D"/>
    <w:rsid w:val="009F3941"/>
    <w:rsid w:val="009F6806"/>
    <w:rsid w:val="009F7183"/>
    <w:rsid w:val="009F7C73"/>
    <w:rsid w:val="00A00960"/>
    <w:rsid w:val="00A00D16"/>
    <w:rsid w:val="00A0389B"/>
    <w:rsid w:val="00A11EA0"/>
    <w:rsid w:val="00A12400"/>
    <w:rsid w:val="00A139F7"/>
    <w:rsid w:val="00A142F6"/>
    <w:rsid w:val="00A16651"/>
    <w:rsid w:val="00A17569"/>
    <w:rsid w:val="00A20715"/>
    <w:rsid w:val="00A20F09"/>
    <w:rsid w:val="00A212B3"/>
    <w:rsid w:val="00A247A2"/>
    <w:rsid w:val="00A256BF"/>
    <w:rsid w:val="00A26334"/>
    <w:rsid w:val="00A27407"/>
    <w:rsid w:val="00A27E95"/>
    <w:rsid w:val="00A27EE1"/>
    <w:rsid w:val="00A31D32"/>
    <w:rsid w:val="00A33A3C"/>
    <w:rsid w:val="00A34115"/>
    <w:rsid w:val="00A36410"/>
    <w:rsid w:val="00A371BD"/>
    <w:rsid w:val="00A40A29"/>
    <w:rsid w:val="00A41C65"/>
    <w:rsid w:val="00A42C01"/>
    <w:rsid w:val="00A44328"/>
    <w:rsid w:val="00A446C9"/>
    <w:rsid w:val="00A500E4"/>
    <w:rsid w:val="00A5150C"/>
    <w:rsid w:val="00A52863"/>
    <w:rsid w:val="00A5652D"/>
    <w:rsid w:val="00A579CC"/>
    <w:rsid w:val="00A579CF"/>
    <w:rsid w:val="00A60C3F"/>
    <w:rsid w:val="00A635D6"/>
    <w:rsid w:val="00A66AF4"/>
    <w:rsid w:val="00A737F5"/>
    <w:rsid w:val="00A73DCC"/>
    <w:rsid w:val="00A74844"/>
    <w:rsid w:val="00A7630F"/>
    <w:rsid w:val="00A77AFF"/>
    <w:rsid w:val="00A83266"/>
    <w:rsid w:val="00A8553A"/>
    <w:rsid w:val="00A85A19"/>
    <w:rsid w:val="00A93AED"/>
    <w:rsid w:val="00A93F13"/>
    <w:rsid w:val="00A94747"/>
    <w:rsid w:val="00AA03DD"/>
    <w:rsid w:val="00AA3FEC"/>
    <w:rsid w:val="00AB0CC3"/>
    <w:rsid w:val="00AB1902"/>
    <w:rsid w:val="00AB2420"/>
    <w:rsid w:val="00AB7DE6"/>
    <w:rsid w:val="00AD2BEB"/>
    <w:rsid w:val="00AD4653"/>
    <w:rsid w:val="00AD4B18"/>
    <w:rsid w:val="00AD707A"/>
    <w:rsid w:val="00AE1319"/>
    <w:rsid w:val="00AE2826"/>
    <w:rsid w:val="00AE2F20"/>
    <w:rsid w:val="00AE34BB"/>
    <w:rsid w:val="00AE7370"/>
    <w:rsid w:val="00AF1EB1"/>
    <w:rsid w:val="00AF302E"/>
    <w:rsid w:val="00AF59B9"/>
    <w:rsid w:val="00AF716A"/>
    <w:rsid w:val="00B002A1"/>
    <w:rsid w:val="00B00737"/>
    <w:rsid w:val="00B014E7"/>
    <w:rsid w:val="00B03DCC"/>
    <w:rsid w:val="00B03F13"/>
    <w:rsid w:val="00B07E7B"/>
    <w:rsid w:val="00B10B6A"/>
    <w:rsid w:val="00B11ACD"/>
    <w:rsid w:val="00B122BA"/>
    <w:rsid w:val="00B12F34"/>
    <w:rsid w:val="00B21A71"/>
    <w:rsid w:val="00B226F2"/>
    <w:rsid w:val="00B24A3E"/>
    <w:rsid w:val="00B24F9F"/>
    <w:rsid w:val="00B25428"/>
    <w:rsid w:val="00B271E3"/>
    <w:rsid w:val="00B274DF"/>
    <w:rsid w:val="00B27BB5"/>
    <w:rsid w:val="00B30522"/>
    <w:rsid w:val="00B31722"/>
    <w:rsid w:val="00B37B33"/>
    <w:rsid w:val="00B44234"/>
    <w:rsid w:val="00B44F27"/>
    <w:rsid w:val="00B47195"/>
    <w:rsid w:val="00B522C8"/>
    <w:rsid w:val="00B527DE"/>
    <w:rsid w:val="00B532DF"/>
    <w:rsid w:val="00B569AA"/>
    <w:rsid w:val="00B56BDF"/>
    <w:rsid w:val="00B57E57"/>
    <w:rsid w:val="00B606A7"/>
    <w:rsid w:val="00B63496"/>
    <w:rsid w:val="00B6360D"/>
    <w:rsid w:val="00B65812"/>
    <w:rsid w:val="00B67EEE"/>
    <w:rsid w:val="00B75B21"/>
    <w:rsid w:val="00B81C43"/>
    <w:rsid w:val="00B83251"/>
    <w:rsid w:val="00B85CD6"/>
    <w:rsid w:val="00B90A27"/>
    <w:rsid w:val="00B92228"/>
    <w:rsid w:val="00B925F0"/>
    <w:rsid w:val="00B9554D"/>
    <w:rsid w:val="00BB1705"/>
    <w:rsid w:val="00BB2B9F"/>
    <w:rsid w:val="00BB5462"/>
    <w:rsid w:val="00BB5DF8"/>
    <w:rsid w:val="00BB6F95"/>
    <w:rsid w:val="00BB7D9E"/>
    <w:rsid w:val="00BC0A45"/>
    <w:rsid w:val="00BC2334"/>
    <w:rsid w:val="00BC6466"/>
    <w:rsid w:val="00BD0D22"/>
    <w:rsid w:val="00BD1B5E"/>
    <w:rsid w:val="00BD3832"/>
    <w:rsid w:val="00BD3898"/>
    <w:rsid w:val="00BD3CB8"/>
    <w:rsid w:val="00BD425C"/>
    <w:rsid w:val="00BD4E6F"/>
    <w:rsid w:val="00BD5C1D"/>
    <w:rsid w:val="00BD72BC"/>
    <w:rsid w:val="00BE16BA"/>
    <w:rsid w:val="00BF0C63"/>
    <w:rsid w:val="00BF0DA2"/>
    <w:rsid w:val="00BF32F0"/>
    <w:rsid w:val="00BF3D18"/>
    <w:rsid w:val="00BF4DCE"/>
    <w:rsid w:val="00C0296C"/>
    <w:rsid w:val="00C0339D"/>
    <w:rsid w:val="00C05CE5"/>
    <w:rsid w:val="00C20670"/>
    <w:rsid w:val="00C218D4"/>
    <w:rsid w:val="00C222C1"/>
    <w:rsid w:val="00C27E96"/>
    <w:rsid w:val="00C3264F"/>
    <w:rsid w:val="00C439BD"/>
    <w:rsid w:val="00C4624A"/>
    <w:rsid w:val="00C5308A"/>
    <w:rsid w:val="00C53317"/>
    <w:rsid w:val="00C56D3B"/>
    <w:rsid w:val="00C576F8"/>
    <w:rsid w:val="00C6171E"/>
    <w:rsid w:val="00C62116"/>
    <w:rsid w:val="00C623B2"/>
    <w:rsid w:val="00C624AD"/>
    <w:rsid w:val="00C62BE1"/>
    <w:rsid w:val="00C70447"/>
    <w:rsid w:val="00C7295D"/>
    <w:rsid w:val="00C76A3C"/>
    <w:rsid w:val="00C83823"/>
    <w:rsid w:val="00C838C8"/>
    <w:rsid w:val="00C8537C"/>
    <w:rsid w:val="00CA4575"/>
    <w:rsid w:val="00CA51E1"/>
    <w:rsid w:val="00CA5D1F"/>
    <w:rsid w:val="00CA6F2C"/>
    <w:rsid w:val="00CB253B"/>
    <w:rsid w:val="00CB400E"/>
    <w:rsid w:val="00CB595C"/>
    <w:rsid w:val="00CB67F5"/>
    <w:rsid w:val="00CC1771"/>
    <w:rsid w:val="00CC1CE3"/>
    <w:rsid w:val="00CC4E57"/>
    <w:rsid w:val="00CC5206"/>
    <w:rsid w:val="00CD6A13"/>
    <w:rsid w:val="00CE09E0"/>
    <w:rsid w:val="00CE0FD3"/>
    <w:rsid w:val="00CE56CC"/>
    <w:rsid w:val="00CE5F6E"/>
    <w:rsid w:val="00CE6731"/>
    <w:rsid w:val="00CF0BDF"/>
    <w:rsid w:val="00CF1871"/>
    <w:rsid w:val="00CF19F2"/>
    <w:rsid w:val="00CF25A4"/>
    <w:rsid w:val="00CF2BBB"/>
    <w:rsid w:val="00CF478B"/>
    <w:rsid w:val="00CF6F55"/>
    <w:rsid w:val="00CF7668"/>
    <w:rsid w:val="00D001F0"/>
    <w:rsid w:val="00D013A0"/>
    <w:rsid w:val="00D01874"/>
    <w:rsid w:val="00D019CE"/>
    <w:rsid w:val="00D06463"/>
    <w:rsid w:val="00D10CEB"/>
    <w:rsid w:val="00D1133E"/>
    <w:rsid w:val="00D17A34"/>
    <w:rsid w:val="00D17A73"/>
    <w:rsid w:val="00D21AE5"/>
    <w:rsid w:val="00D26628"/>
    <w:rsid w:val="00D267AF"/>
    <w:rsid w:val="00D27480"/>
    <w:rsid w:val="00D332B3"/>
    <w:rsid w:val="00D34A40"/>
    <w:rsid w:val="00D37916"/>
    <w:rsid w:val="00D41AB5"/>
    <w:rsid w:val="00D44315"/>
    <w:rsid w:val="00D448A0"/>
    <w:rsid w:val="00D45078"/>
    <w:rsid w:val="00D4750E"/>
    <w:rsid w:val="00D50FA0"/>
    <w:rsid w:val="00D518DD"/>
    <w:rsid w:val="00D55207"/>
    <w:rsid w:val="00D5525F"/>
    <w:rsid w:val="00D61438"/>
    <w:rsid w:val="00D655CC"/>
    <w:rsid w:val="00D73A82"/>
    <w:rsid w:val="00D74A03"/>
    <w:rsid w:val="00D75B46"/>
    <w:rsid w:val="00D76338"/>
    <w:rsid w:val="00D80103"/>
    <w:rsid w:val="00D81801"/>
    <w:rsid w:val="00D82EBD"/>
    <w:rsid w:val="00D83888"/>
    <w:rsid w:val="00D900A3"/>
    <w:rsid w:val="00D921B3"/>
    <w:rsid w:val="00D92620"/>
    <w:rsid w:val="00D92B45"/>
    <w:rsid w:val="00D92D0E"/>
    <w:rsid w:val="00D95962"/>
    <w:rsid w:val="00DA0B97"/>
    <w:rsid w:val="00DA1333"/>
    <w:rsid w:val="00DA1989"/>
    <w:rsid w:val="00DA4F37"/>
    <w:rsid w:val="00DB03EF"/>
    <w:rsid w:val="00DB5ED9"/>
    <w:rsid w:val="00DB6E32"/>
    <w:rsid w:val="00DB7D6D"/>
    <w:rsid w:val="00DC389B"/>
    <w:rsid w:val="00DC57F1"/>
    <w:rsid w:val="00DD7CD1"/>
    <w:rsid w:val="00DE0B09"/>
    <w:rsid w:val="00DE2FEE"/>
    <w:rsid w:val="00DE3874"/>
    <w:rsid w:val="00DE41C3"/>
    <w:rsid w:val="00DE642E"/>
    <w:rsid w:val="00DE7494"/>
    <w:rsid w:val="00DF1467"/>
    <w:rsid w:val="00DF62D4"/>
    <w:rsid w:val="00E00BE9"/>
    <w:rsid w:val="00E02B6D"/>
    <w:rsid w:val="00E042C1"/>
    <w:rsid w:val="00E07E35"/>
    <w:rsid w:val="00E156AA"/>
    <w:rsid w:val="00E15B8C"/>
    <w:rsid w:val="00E2081C"/>
    <w:rsid w:val="00E214D0"/>
    <w:rsid w:val="00E22A0A"/>
    <w:rsid w:val="00E22A11"/>
    <w:rsid w:val="00E247B8"/>
    <w:rsid w:val="00E25203"/>
    <w:rsid w:val="00E25338"/>
    <w:rsid w:val="00E26637"/>
    <w:rsid w:val="00E31E5C"/>
    <w:rsid w:val="00E40521"/>
    <w:rsid w:val="00E44DD2"/>
    <w:rsid w:val="00E45BE0"/>
    <w:rsid w:val="00E46E70"/>
    <w:rsid w:val="00E51820"/>
    <w:rsid w:val="00E53A57"/>
    <w:rsid w:val="00E558C3"/>
    <w:rsid w:val="00E55927"/>
    <w:rsid w:val="00E56EFD"/>
    <w:rsid w:val="00E60540"/>
    <w:rsid w:val="00E61C1F"/>
    <w:rsid w:val="00E621B0"/>
    <w:rsid w:val="00E64D57"/>
    <w:rsid w:val="00E6575C"/>
    <w:rsid w:val="00E657B0"/>
    <w:rsid w:val="00E65D60"/>
    <w:rsid w:val="00E66673"/>
    <w:rsid w:val="00E66C63"/>
    <w:rsid w:val="00E67331"/>
    <w:rsid w:val="00E6795A"/>
    <w:rsid w:val="00E67FE2"/>
    <w:rsid w:val="00E71B52"/>
    <w:rsid w:val="00E7664B"/>
    <w:rsid w:val="00E76CC4"/>
    <w:rsid w:val="00E8101E"/>
    <w:rsid w:val="00E85044"/>
    <w:rsid w:val="00E8751E"/>
    <w:rsid w:val="00E912A6"/>
    <w:rsid w:val="00E96A30"/>
    <w:rsid w:val="00E976B6"/>
    <w:rsid w:val="00EA213E"/>
    <w:rsid w:val="00EA332C"/>
    <w:rsid w:val="00EA4844"/>
    <w:rsid w:val="00EA4D9C"/>
    <w:rsid w:val="00EA5A97"/>
    <w:rsid w:val="00EA5FAB"/>
    <w:rsid w:val="00EA655B"/>
    <w:rsid w:val="00EB2248"/>
    <w:rsid w:val="00EB36FC"/>
    <w:rsid w:val="00EB4B68"/>
    <w:rsid w:val="00EB6F84"/>
    <w:rsid w:val="00EB75EE"/>
    <w:rsid w:val="00EB7E73"/>
    <w:rsid w:val="00EC04E5"/>
    <w:rsid w:val="00EC0658"/>
    <w:rsid w:val="00EC5CBF"/>
    <w:rsid w:val="00EC68AD"/>
    <w:rsid w:val="00EC7776"/>
    <w:rsid w:val="00ED408A"/>
    <w:rsid w:val="00EE3CC5"/>
    <w:rsid w:val="00EE4C1D"/>
    <w:rsid w:val="00EF0BAB"/>
    <w:rsid w:val="00EF3685"/>
    <w:rsid w:val="00EF5189"/>
    <w:rsid w:val="00EF69D1"/>
    <w:rsid w:val="00EF70EF"/>
    <w:rsid w:val="00F0164E"/>
    <w:rsid w:val="00F04350"/>
    <w:rsid w:val="00F04EE3"/>
    <w:rsid w:val="00F10B83"/>
    <w:rsid w:val="00F133DB"/>
    <w:rsid w:val="00F159EB"/>
    <w:rsid w:val="00F166EB"/>
    <w:rsid w:val="00F25BF4"/>
    <w:rsid w:val="00F267DB"/>
    <w:rsid w:val="00F26FEC"/>
    <w:rsid w:val="00F277B4"/>
    <w:rsid w:val="00F27F24"/>
    <w:rsid w:val="00F30EFD"/>
    <w:rsid w:val="00F34C9C"/>
    <w:rsid w:val="00F35612"/>
    <w:rsid w:val="00F37B1C"/>
    <w:rsid w:val="00F46F6F"/>
    <w:rsid w:val="00F50004"/>
    <w:rsid w:val="00F529CF"/>
    <w:rsid w:val="00F52E03"/>
    <w:rsid w:val="00F60608"/>
    <w:rsid w:val="00F61116"/>
    <w:rsid w:val="00F621CB"/>
    <w:rsid w:val="00F62217"/>
    <w:rsid w:val="00F7093D"/>
    <w:rsid w:val="00F73D9D"/>
    <w:rsid w:val="00F75651"/>
    <w:rsid w:val="00F8080B"/>
    <w:rsid w:val="00F80D47"/>
    <w:rsid w:val="00F8156E"/>
    <w:rsid w:val="00F82588"/>
    <w:rsid w:val="00F85F2D"/>
    <w:rsid w:val="00F90190"/>
    <w:rsid w:val="00F91C8B"/>
    <w:rsid w:val="00F95919"/>
    <w:rsid w:val="00F96071"/>
    <w:rsid w:val="00F97601"/>
    <w:rsid w:val="00F97682"/>
    <w:rsid w:val="00FA050D"/>
    <w:rsid w:val="00FA0FEB"/>
    <w:rsid w:val="00FA40C3"/>
    <w:rsid w:val="00FB0548"/>
    <w:rsid w:val="00FB12CB"/>
    <w:rsid w:val="00FB17A9"/>
    <w:rsid w:val="00FB1D7E"/>
    <w:rsid w:val="00FB527C"/>
    <w:rsid w:val="00FB6604"/>
    <w:rsid w:val="00FB6D05"/>
    <w:rsid w:val="00FB6F75"/>
    <w:rsid w:val="00FB76A3"/>
    <w:rsid w:val="00FC0EB3"/>
    <w:rsid w:val="00FC169C"/>
    <w:rsid w:val="00FC386F"/>
    <w:rsid w:val="00FC5DEA"/>
    <w:rsid w:val="00FC6345"/>
    <w:rsid w:val="00FC67DF"/>
    <w:rsid w:val="00FD1543"/>
    <w:rsid w:val="00FD3816"/>
    <w:rsid w:val="00FD4019"/>
    <w:rsid w:val="00FD46F4"/>
    <w:rsid w:val="00FD5E16"/>
    <w:rsid w:val="00FD6499"/>
    <w:rsid w:val="00FD675E"/>
    <w:rsid w:val="00FE2500"/>
    <w:rsid w:val="00FE3CE9"/>
    <w:rsid w:val="00FE5345"/>
    <w:rsid w:val="00FE5674"/>
    <w:rsid w:val="00FE72E8"/>
    <w:rsid w:val="00FF1CA2"/>
    <w:rsid w:val="00FF2CB7"/>
    <w:rsid w:val="00FF69BA"/>
    <w:rsid w:val="00FF7F67"/>
    <w:rsid w:val="07895023"/>
    <w:rsid w:val="086A4F4C"/>
    <w:rsid w:val="0C9C751F"/>
    <w:rsid w:val="0E356009"/>
    <w:rsid w:val="174F3A55"/>
    <w:rsid w:val="1E6B22D8"/>
    <w:rsid w:val="24F53D86"/>
    <w:rsid w:val="27C250F3"/>
    <w:rsid w:val="29051210"/>
    <w:rsid w:val="291D100E"/>
    <w:rsid w:val="2E5A3EDB"/>
    <w:rsid w:val="3522581B"/>
    <w:rsid w:val="39AC0583"/>
    <w:rsid w:val="3C42497B"/>
    <w:rsid w:val="3E59618C"/>
    <w:rsid w:val="4AE41175"/>
    <w:rsid w:val="4B0E6D94"/>
    <w:rsid w:val="4E8A2819"/>
    <w:rsid w:val="51507D67"/>
    <w:rsid w:val="5B9E33D1"/>
    <w:rsid w:val="67283D40"/>
    <w:rsid w:val="675039C2"/>
    <w:rsid w:val="766B1B44"/>
    <w:rsid w:val="76E65423"/>
    <w:rsid w:val="775A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DFF3C"/>
  <w15:docId w15:val="{BC9BF9A8-4047-4C61-97B7-73D93BD6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s>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tabs>
        <w:tab w:val="left" w:pos="567"/>
      </w:tabs>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tabs>
        <w:tab w:val="left" w:pos="567"/>
      </w:tabs>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567"/>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567"/>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567"/>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567"/>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ommentText">
    <w:name w:val="annotation text"/>
    <w:basedOn w:val="Normal"/>
    <w:link w:val="CommentTextChar"/>
    <w:uiPriority w:val="99"/>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NormalWeb">
    <w:name w:val="Normal (Web)"/>
    <w:basedOn w:val="Normal"/>
    <w:uiPriority w:val="99"/>
    <w:semiHidden/>
    <w:unhideWhenUsed/>
    <w:pPr>
      <w:spacing w:beforeAutospacing="1" w:afterAutospacing="1"/>
    </w:pPr>
    <w:rPr>
      <w:rFonts w:cs="Times New Roman"/>
      <w:sz w:val="24"/>
      <w:lang w:val="en-US" w:eastAsia="zh-CN"/>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rPr>
      <w:b/>
    </w:r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cs="Calibri"/>
      <w:b/>
      <w:caps/>
      <w:color w:val="0070C0"/>
      <w:kern w:val="28"/>
      <w:sz w:val="24"/>
      <w:szCs w:val="22"/>
      <w:lang w:eastAsia="de-DE"/>
    </w:rPr>
  </w:style>
  <w:style w:type="character" w:customStyle="1" w:styleId="Heading2Char">
    <w:name w:val="Heading 2 Char"/>
    <w:link w:val="Heading2"/>
    <w:qFormat/>
    <w:rPr>
      <w:rFonts w:cs="Calibri"/>
      <w:b/>
      <w:color w:val="0070C0"/>
      <w:sz w:val="24"/>
      <w:szCs w:val="24"/>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tabs>
        <w:tab w:val="left" w:pos="720"/>
        <w:tab w:val="left" w:pos="1134"/>
      </w:tabs>
      <w:spacing w:after="120"/>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7"/>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8"/>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9"/>
      </w:numPr>
      <w:spacing w:after="120"/>
      <w:jc w:val="both"/>
    </w:pPr>
    <w:rPr>
      <w:rFonts w:eastAsia="MS Mincho"/>
      <w:lang w:eastAsia="ja-JP"/>
    </w:rPr>
  </w:style>
  <w:style w:type="paragraph" w:customStyle="1" w:styleId="List1indent2">
    <w:name w:val="List 1 indent 2"/>
    <w:basedOn w:val="Normal"/>
    <w:qFormat/>
    <w:pPr>
      <w:widowControl w:val="0"/>
      <w:numPr>
        <w:ilvl w:val="2"/>
        <w:numId w:val="9"/>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0"/>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9"/>
      </w:numPr>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1"/>
      </w:numPr>
      <w:spacing w:after="120"/>
    </w:pPr>
    <w:rPr>
      <w:szCs w:val="20"/>
    </w:rPr>
  </w:style>
  <w:style w:type="paragraph" w:customStyle="1" w:styleId="AppendixHeading1">
    <w:name w:val="Appendix Heading 1"/>
    <w:basedOn w:val="Normal"/>
    <w:next w:val="BodyText"/>
    <w:qFormat/>
    <w:pPr>
      <w:numPr>
        <w:numId w:val="12"/>
      </w:numPr>
      <w:spacing w:before="120" w:after="120"/>
    </w:pPr>
    <w:rPr>
      <w:rFonts w:cs="Arial"/>
      <w:b/>
      <w:caps/>
      <w:sz w:val="24"/>
    </w:rPr>
  </w:style>
  <w:style w:type="paragraph" w:customStyle="1" w:styleId="AppendixHeading2">
    <w:name w:val="Appendix Heading 2"/>
    <w:basedOn w:val="Normal"/>
    <w:next w:val="BodyText"/>
    <w:qFormat/>
    <w:pPr>
      <w:numPr>
        <w:ilvl w:val="1"/>
        <w:numId w:val="12"/>
      </w:numPr>
      <w:spacing w:before="120" w:after="120"/>
    </w:pPr>
    <w:rPr>
      <w:rFonts w:cs="Arial"/>
      <w:b/>
    </w:rPr>
  </w:style>
  <w:style w:type="paragraph" w:customStyle="1" w:styleId="AppendixHeading3">
    <w:name w:val="Appendix Heading 3"/>
    <w:basedOn w:val="Normal"/>
    <w:next w:val="Normal"/>
    <w:qFormat/>
    <w:pPr>
      <w:numPr>
        <w:ilvl w:val="2"/>
        <w:numId w:val="12"/>
      </w:numPr>
      <w:spacing w:before="120" w:after="120"/>
    </w:pPr>
    <w:rPr>
      <w:rFonts w:cs="Arial"/>
    </w:rPr>
  </w:style>
  <w:style w:type="paragraph" w:customStyle="1" w:styleId="AppendixHeading4">
    <w:name w:val="Appendix Heading 4"/>
    <w:basedOn w:val="Normal"/>
    <w:next w:val="BodyText"/>
    <w:qFormat/>
    <w:pPr>
      <w:numPr>
        <w:ilvl w:val="3"/>
        <w:numId w:val="12"/>
      </w:numPr>
      <w:spacing w:before="120" w:after="120"/>
    </w:pPr>
    <w:rPr>
      <w:rFonts w:cs="Arial"/>
    </w:rPr>
  </w:style>
  <w:style w:type="paragraph" w:customStyle="1" w:styleId="equation">
    <w:name w:val="equation"/>
    <w:basedOn w:val="Normal"/>
    <w:next w:val="BodyText"/>
    <w:qFormat/>
    <w:pPr>
      <w:keepNext/>
      <w:numPr>
        <w:numId w:val="13"/>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4"/>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uiPriority w:val="99"/>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character" w:customStyle="1" w:styleId="NormalCharacter">
    <w:name w:val="NormalCharacter"/>
    <w:semiHidden/>
    <w:qFormat/>
  </w:style>
  <w:style w:type="paragraph" w:customStyle="1" w:styleId="BodyText0">
    <w:name w:val="BodyText"/>
    <w:basedOn w:val="Normal"/>
    <w:qFormat/>
    <w:pPr>
      <w:spacing w:after="120"/>
      <w:jc w:val="both"/>
      <w:textAlignment w:val="baseline"/>
    </w:pPr>
    <w:rPr>
      <w:rFonts w:cstheme="minorBidi"/>
      <w:sz w:val="20"/>
      <w:szCs w:val="24"/>
    </w:rPr>
  </w:style>
  <w:style w:type="paragraph" w:customStyle="1" w:styleId="Referencelist">
    <w:name w:val="Reference list"/>
    <w:basedOn w:val="Normal"/>
    <w:qFormat/>
    <w:pPr>
      <w:tabs>
        <w:tab w:val="left" w:pos="0"/>
      </w:tabs>
      <w:spacing w:before="120" w:after="60"/>
      <w:ind w:left="567" w:hanging="567"/>
      <w:jc w:val="both"/>
    </w:pPr>
    <w:rPr>
      <w:rFonts w:asciiTheme="minorHAnsi" w:eastAsia="Times New Roman" w:hAnsiTheme="minorHAnsi" w:cs="Times New Roman"/>
      <w:szCs w:val="20"/>
      <w:lang w:eastAsia="en-US"/>
    </w:rPr>
  </w:style>
  <w:style w:type="paragraph" w:customStyle="1" w:styleId="Reference">
    <w:name w:val="Reference"/>
    <w:basedOn w:val="Normal"/>
    <w:qFormat/>
    <w:pPr>
      <w:tabs>
        <w:tab w:val="left" w:pos="0"/>
      </w:tabs>
      <w:spacing w:after="120"/>
      <w:ind w:left="567" w:hanging="567"/>
    </w:pPr>
    <w:rPr>
      <w:rFonts w:asciiTheme="minorHAnsi" w:eastAsia="Times New Roman" w:hAnsiTheme="minorHAnsi" w:cs="Times New Roman"/>
      <w:szCs w:val="20"/>
      <w:lang w:eastAsia="en-US"/>
    </w:rPr>
  </w:style>
  <w:style w:type="paragraph" w:customStyle="1" w:styleId="1">
    <w:name w:val="修订1"/>
    <w:hidden/>
    <w:uiPriority w:val="99"/>
    <w:semiHidden/>
    <w:qFormat/>
    <w:rPr>
      <w:rFonts w:ascii="Arial" w:hAnsi="Arial" w:cs="Calibri"/>
      <w:sz w:val="22"/>
      <w:szCs w:val="22"/>
    </w:rPr>
  </w:style>
  <w:style w:type="paragraph" w:customStyle="1" w:styleId="2">
    <w:name w:val="修订2"/>
    <w:hidden/>
    <w:uiPriority w:val="99"/>
    <w:semiHidden/>
    <w:qFormat/>
    <w:rPr>
      <w:rFonts w:ascii="Arial" w:hAnsi="Arial" w:cs="Calibri"/>
      <w:sz w:val="22"/>
      <w:szCs w:val="22"/>
    </w:rPr>
  </w:style>
  <w:style w:type="paragraph" w:customStyle="1" w:styleId="3">
    <w:name w:val="修订3"/>
    <w:hidden/>
    <w:uiPriority w:val="99"/>
    <w:semiHidden/>
    <w:qFormat/>
    <w:rPr>
      <w:rFonts w:ascii="Arial" w:hAnsi="Arial" w:cs="Calibri"/>
      <w:sz w:val="22"/>
      <w:szCs w:val="22"/>
    </w:rPr>
  </w:style>
  <w:style w:type="paragraph" w:customStyle="1" w:styleId="4">
    <w:name w:val="修订4"/>
    <w:hidden/>
    <w:uiPriority w:val="99"/>
    <w:semiHidden/>
    <w:qFormat/>
    <w:rPr>
      <w:rFonts w:ascii="Arial" w:hAnsi="Arial" w:cs="Calibri"/>
      <w:sz w:val="22"/>
      <w:szCs w:val="22"/>
    </w:rPr>
  </w:style>
  <w:style w:type="table" w:customStyle="1" w:styleId="4-11">
    <w:name w:val="网格表 4 - 着色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5">
    <w:name w:val="修订5"/>
    <w:hidden/>
    <w:uiPriority w:val="99"/>
    <w:semiHidden/>
    <w:qFormat/>
    <w:rPr>
      <w:rFonts w:ascii="Arial" w:hAnsi="Arial" w:cs="Calibri"/>
      <w:sz w:val="22"/>
      <w:szCs w:val="22"/>
    </w:rPr>
  </w:style>
  <w:style w:type="paragraph" w:customStyle="1" w:styleId="Revision1">
    <w:name w:val="Revision1"/>
    <w:hidden/>
    <w:uiPriority w:val="99"/>
    <w:unhideWhenUsed/>
    <w:qFormat/>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60E84-9F71-4AEF-86CC-29FC50090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35792-1CF8-46F8-9DDE-515931C79048}">
  <ds:schemaRefs>
    <ds:schemaRef ds:uri="http://schemas.openxmlformats.org/officeDocument/2006/bibliography"/>
  </ds:schemaRefs>
</ds:datastoreItem>
</file>

<file path=customXml/itemProps3.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3</cp:revision>
  <dcterms:created xsi:type="dcterms:W3CDTF">2025-01-26T09:44:00Z</dcterms:created>
  <dcterms:modified xsi:type="dcterms:W3CDTF">2025-02-25T17:38:00Z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KSOProductBuildVer">
    <vt:lpwstr>2052-12.1.0.19770</vt:lpwstr>
  </property>
  <property fmtid="{D5CDD505-2E9C-101B-9397-08002B2CF9AE}" pid="5" name="ICV">
    <vt:lpwstr>0095775C56CB4D3080277493DFFA5885_13</vt:lpwstr>
  </property>
  <property fmtid="{D5CDD505-2E9C-101B-9397-08002B2CF9AE}" pid="6" name="KSOTemplateDocerSaveRecord">
    <vt:lpwstr>eyJoZGlkIjoiZGJiYTY3YmI5YTA2MmJlZjViMGU5NDEzOWEyMDcwNjEiLCJ1c2VySWQiOiIzNDE1MDc4NTYifQ==</vt:lpwstr>
  </property>
</Properties>
</file>