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8C8E" w14:textId="3EEBC37A" w:rsidR="006B4960" w:rsidRDefault="00000000">
      <w:pPr>
        <w:pStyle w:val="Header"/>
        <w:tabs>
          <w:tab w:val="clear" w:pos="9639"/>
          <w:tab w:val="right" w:pos="5954"/>
        </w:tabs>
        <w:spacing w:after="240"/>
        <w:jc w:val="right"/>
        <w:rPr>
          <w:rFonts w:ascii="Calibri" w:hAnsi="Calibri"/>
        </w:rPr>
      </w:pPr>
      <w:r>
        <w:rPr>
          <w:rFonts w:ascii="Calibri" w:hAnsi="Calibri"/>
        </w:rPr>
        <w:t>Input paper: VTS5</w:t>
      </w:r>
      <w:r>
        <w:rPr>
          <w:rFonts w:ascii="Calibri" w:eastAsia="SimSun" w:hAnsi="Calibri" w:hint="eastAsia"/>
          <w:lang w:val="en-US" w:eastAsia="zh-CN"/>
        </w:rPr>
        <w:t>9</w:t>
      </w:r>
      <w:r>
        <w:rPr>
          <w:rFonts w:ascii="Calibri" w:hAnsi="Calibri"/>
        </w:rPr>
        <w:t>-</w:t>
      </w:r>
      <w:r w:rsidR="00D17971">
        <w:rPr>
          <w:rFonts w:ascii="Calibri" w:hAnsi="Calibri"/>
        </w:rPr>
        <w:t>8.1.3</w:t>
      </w:r>
    </w:p>
    <w:p w14:paraId="1BBA8C8F" w14:textId="77777777" w:rsidR="006B4960" w:rsidRDefault="006B4960">
      <w:pPr>
        <w:pStyle w:val="BodyText"/>
        <w:tabs>
          <w:tab w:val="left" w:pos="2835"/>
        </w:tabs>
        <w:rPr>
          <w:rFonts w:ascii="Calibri" w:hAnsi="Calibri"/>
        </w:rPr>
      </w:pPr>
    </w:p>
    <w:p w14:paraId="1BBA8C90" w14:textId="77777777" w:rsidR="006B4960" w:rsidRDefault="006B4960">
      <w:pPr>
        <w:pStyle w:val="BodyText"/>
        <w:tabs>
          <w:tab w:val="left" w:pos="2835"/>
        </w:tabs>
        <w:rPr>
          <w:rFonts w:ascii="Calibri" w:hAnsi="Calibri"/>
        </w:rPr>
      </w:pPr>
    </w:p>
    <w:p w14:paraId="1BBA8C91" w14:textId="77777777" w:rsidR="006B4960" w:rsidRDefault="00000000">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eastAsia="SimSun" w:hAnsi="Calibri" w:hint="eastAsia"/>
          <w:sz w:val="18"/>
          <w:szCs w:val="18"/>
          <w:lang w:val="en-US" w:eastAsia="zh-CN"/>
        </w:rPr>
        <w:t xml:space="preserve">                                        </w:t>
      </w:r>
      <w:r>
        <w:rPr>
          <w:rFonts w:ascii="Calibri" w:hAnsi="Calibri"/>
          <w:sz w:val="18"/>
          <w:szCs w:val="18"/>
        </w:rPr>
        <w:tab/>
      </w:r>
      <w:r>
        <w:rPr>
          <w:rFonts w:ascii="Calibri" w:hAnsi="Calibri"/>
        </w:rPr>
        <w:tab/>
        <w:t>Purpose of paper:</w:t>
      </w:r>
    </w:p>
    <w:p w14:paraId="1BBA8C92" w14:textId="77777777" w:rsidR="006B4960" w:rsidRDefault="00000000">
      <w:pPr>
        <w:pStyle w:val="BodyText"/>
        <w:tabs>
          <w:tab w:val="left" w:pos="1843"/>
        </w:tabs>
        <w:rPr>
          <w:rFonts w:ascii="Calibri" w:hAnsi="Calibri"/>
          <w:b/>
          <w:sz w:val="24"/>
          <w:szCs w:val="24"/>
        </w:rPr>
      </w:pPr>
      <w:r>
        <w:rPr>
          <w:rFonts w:ascii="Calibri" w:hAnsi="Calibri"/>
          <w:b/>
          <w:sz w:val="24"/>
          <w:szCs w:val="24"/>
        </w:rPr>
        <w:t>□</w:t>
      </w:r>
      <w:r>
        <w:rPr>
          <w:rFonts w:ascii="Calibri" w:hAnsi="Calibri"/>
          <w:sz w:val="24"/>
          <w:szCs w:val="24"/>
        </w:rPr>
        <w:t xml:space="preserve">  </w:t>
      </w:r>
      <w:r>
        <w:rPr>
          <w:rFonts w:ascii="Calibri" w:hAnsi="Calibri"/>
        </w:rPr>
        <w:t>ARM</w:t>
      </w:r>
      <w:r>
        <w:rPr>
          <w:rFonts w:ascii="Calibri" w:hAnsi="Calibri"/>
        </w:rPr>
        <w:tab/>
      </w:r>
      <w:r>
        <w:rPr>
          <w:rFonts w:ascii="Calibri" w:hAnsi="Calibri"/>
          <w:b/>
          <w:sz w:val="24"/>
          <w:szCs w:val="24"/>
        </w:rPr>
        <w:t>□</w:t>
      </w:r>
      <w:r>
        <w:rPr>
          <w:rFonts w:ascii="Calibri" w:hAnsi="Calibri"/>
          <w:sz w:val="24"/>
          <w:szCs w:val="24"/>
        </w:rPr>
        <w:t xml:space="preserve">  </w:t>
      </w:r>
      <w:r>
        <w:rPr>
          <w:rFonts w:ascii="Calibri" w:hAnsi="Calibri"/>
        </w:rPr>
        <w:t>ENG</w:t>
      </w:r>
      <w:r>
        <w:rPr>
          <w:rFonts w:ascii="Calibri" w:hAnsi="Calibri"/>
        </w:rPr>
        <w:tab/>
      </w:r>
      <w:r>
        <w:rPr>
          <w:rFonts w:ascii="Calibri" w:hAnsi="Calibri"/>
        </w:rPr>
        <w:tab/>
      </w:r>
      <w:r>
        <w:rPr>
          <w:rFonts w:ascii="Calibri" w:hAnsi="Calibri"/>
          <w:b/>
          <w:sz w:val="24"/>
          <w:szCs w:val="24"/>
        </w:rPr>
        <w:t>□</w:t>
      </w:r>
      <w:r>
        <w:rPr>
          <w:rFonts w:ascii="Calibri" w:hAnsi="Calibri"/>
          <w:sz w:val="24"/>
          <w:szCs w:val="24"/>
        </w:rPr>
        <w:t xml:space="preserve">  </w:t>
      </w:r>
      <w:r>
        <w:rPr>
          <w:rFonts w:ascii="Calibri" w:hAnsi="Calibri"/>
        </w:rPr>
        <w:t>PAP</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eastAsia="SimSun" w:hAnsi="Calibri"/>
          <w:b/>
          <w:sz w:val="24"/>
          <w:szCs w:val="24"/>
          <w:lang w:eastAsia="zh-CN"/>
        </w:rPr>
        <w:t>☑</w:t>
      </w:r>
      <w:r>
        <w:rPr>
          <w:rFonts w:ascii="Calibri" w:hAnsi="Calibri"/>
          <w:sz w:val="24"/>
          <w:szCs w:val="24"/>
        </w:rPr>
        <w:t xml:space="preserve">  Input</w:t>
      </w:r>
    </w:p>
    <w:p w14:paraId="1BBA8C93" w14:textId="77777777" w:rsidR="006B4960" w:rsidRDefault="00000000">
      <w:pPr>
        <w:pStyle w:val="BodyText"/>
        <w:tabs>
          <w:tab w:val="left" w:pos="1843"/>
        </w:tabs>
        <w:rPr>
          <w:rFonts w:ascii="Calibri" w:hAnsi="Calibri"/>
        </w:rPr>
      </w:pPr>
      <w:r>
        <w:rPr>
          <w:rFonts w:ascii="Calibri" w:hAnsi="Calibri"/>
          <w:b/>
          <w:sz w:val="24"/>
          <w:szCs w:val="24"/>
        </w:rPr>
        <w:t>□</w:t>
      </w:r>
      <w:r>
        <w:rPr>
          <w:rFonts w:ascii="Calibri" w:hAnsi="Calibri"/>
          <w:sz w:val="24"/>
          <w:szCs w:val="24"/>
        </w:rPr>
        <w:t xml:space="preserve">  </w:t>
      </w:r>
      <w:r>
        <w:rPr>
          <w:rFonts w:ascii="Calibri" w:hAnsi="Calibri"/>
        </w:rPr>
        <w:t>ENAV</w:t>
      </w:r>
      <w:r>
        <w:rPr>
          <w:rFonts w:ascii="Calibri" w:hAnsi="Calibri"/>
          <w:b/>
          <w:sz w:val="24"/>
          <w:szCs w:val="24"/>
        </w:rPr>
        <w:tab/>
        <w:t>X</w:t>
      </w:r>
      <w:r>
        <w:rPr>
          <w:rFonts w:ascii="Calibri" w:hAnsi="Calibri"/>
          <w:sz w:val="24"/>
          <w:szCs w:val="24"/>
        </w:rPr>
        <w:t xml:space="preserve">  </w:t>
      </w:r>
      <w:r>
        <w:rPr>
          <w:rFonts w:ascii="Calibri" w:hAnsi="Calibri"/>
        </w:rPr>
        <w:t>VTS</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b/>
          <w:sz w:val="24"/>
          <w:szCs w:val="24"/>
        </w:rPr>
        <w:t>□</w:t>
      </w:r>
      <w:r>
        <w:rPr>
          <w:rFonts w:ascii="Calibri" w:hAnsi="Calibri"/>
          <w:sz w:val="24"/>
          <w:szCs w:val="24"/>
        </w:rPr>
        <w:t xml:space="preserve">  Information</w:t>
      </w:r>
    </w:p>
    <w:p w14:paraId="1BBA8C94" w14:textId="77777777" w:rsidR="006B4960" w:rsidRDefault="006B4960">
      <w:pPr>
        <w:pStyle w:val="BodyText"/>
        <w:tabs>
          <w:tab w:val="left" w:pos="2835"/>
        </w:tabs>
        <w:rPr>
          <w:rFonts w:ascii="Calibri" w:hAnsi="Calibri"/>
        </w:rPr>
      </w:pPr>
    </w:p>
    <w:p w14:paraId="1BBA8C95" w14:textId="06D16298" w:rsidR="006B4960" w:rsidRDefault="00000000">
      <w:pPr>
        <w:pStyle w:val="BodyText"/>
        <w:tabs>
          <w:tab w:val="left" w:pos="2835"/>
        </w:tabs>
        <w:rPr>
          <w:rFonts w:ascii="Calibri" w:hAnsi="Calibri"/>
        </w:rPr>
      </w:pPr>
      <w:r>
        <w:rPr>
          <w:rFonts w:ascii="Calibri" w:hAnsi="Calibri"/>
        </w:rPr>
        <w:t>Agenda item</w:t>
      </w:r>
      <w:r>
        <w:rPr>
          <w:rFonts w:ascii="Calibri" w:hAnsi="Calibri"/>
        </w:rPr>
        <w:tab/>
      </w:r>
      <w:r>
        <w:rPr>
          <w:rFonts w:ascii="Calibri" w:hAnsi="Calibri"/>
        </w:rPr>
        <w:tab/>
      </w:r>
      <w:r>
        <w:rPr>
          <w:rFonts w:ascii="Calibri" w:hAnsi="Calibri"/>
        </w:rPr>
        <w:tab/>
      </w:r>
      <w:r w:rsidR="00517246">
        <w:rPr>
          <w:rFonts w:ascii="Calibri" w:hAnsi="Calibri"/>
        </w:rPr>
        <w:t>8.1</w:t>
      </w:r>
    </w:p>
    <w:p w14:paraId="1BBA8C96" w14:textId="77777777" w:rsidR="006B4960" w:rsidRDefault="00000000">
      <w:pPr>
        <w:pStyle w:val="BodyText"/>
        <w:tabs>
          <w:tab w:val="left" w:pos="2835"/>
        </w:tabs>
        <w:rPr>
          <w:rFonts w:ascii="Calibri" w:hAnsi="Calibri"/>
        </w:rPr>
      </w:pPr>
      <w:r>
        <w:rPr>
          <w:rFonts w:ascii="Calibri" w:hAnsi="Calibri"/>
        </w:rPr>
        <w:t>Technical Domain / Task Number</w:t>
      </w:r>
      <w:r>
        <w:rPr>
          <w:rFonts w:ascii="Calibri" w:hAnsi="Calibri"/>
        </w:rPr>
        <w:tab/>
      </w:r>
      <w:r>
        <w:rPr>
          <w:rFonts w:ascii="Calibri" w:eastAsia="SimSun" w:hAnsi="Calibri"/>
          <w:lang w:val="en-US" w:eastAsia="zh-CN"/>
        </w:rPr>
        <w:t>1.1.5</w:t>
      </w:r>
      <w:r>
        <w:rPr>
          <w:rFonts w:ascii="Calibri" w:hAnsi="Calibri"/>
        </w:rPr>
        <w:t>………………</w:t>
      </w:r>
    </w:p>
    <w:p w14:paraId="1BBA8C97" w14:textId="77777777" w:rsidR="006B4960" w:rsidRDefault="00000000">
      <w:pPr>
        <w:pStyle w:val="BodyText"/>
        <w:tabs>
          <w:tab w:val="left" w:pos="2835"/>
        </w:tabs>
        <w:rPr>
          <w:rFonts w:ascii="Calibri" w:hAnsi="Calibri"/>
          <w:color w:val="FF0000"/>
        </w:rPr>
      </w:pPr>
      <w:r>
        <w:rPr>
          <w:rFonts w:ascii="Calibri" w:hAnsi="Calibri"/>
        </w:rPr>
        <w:t>Author(s) / Submitter(s)</w:t>
      </w:r>
      <w:r>
        <w:rPr>
          <w:rFonts w:ascii="Calibri" w:hAnsi="Calibri"/>
        </w:rPr>
        <w:tab/>
      </w:r>
      <w:r>
        <w:rPr>
          <w:rFonts w:ascii="Calibri" w:hAnsi="Calibri"/>
        </w:rPr>
        <w:tab/>
      </w:r>
      <w:r>
        <w:rPr>
          <w:rFonts w:ascii="Calibri" w:hAnsi="Calibri"/>
        </w:rPr>
        <w:tab/>
      </w:r>
      <w:r>
        <w:rPr>
          <w:rFonts w:asciiTheme="minorHAnsi" w:hAnsiTheme="minorHAnsi" w:cstheme="minorHAnsi"/>
          <w:lang w:eastAsia="zh-CN"/>
        </w:rPr>
        <w:t>China Maritime Safety Administration</w:t>
      </w:r>
      <w:r>
        <w:rPr>
          <w:rFonts w:ascii="Calibri" w:hAnsi="Calibri"/>
        </w:rPr>
        <w:t>…………</w:t>
      </w:r>
    </w:p>
    <w:p w14:paraId="1BBA8C98" w14:textId="77777777" w:rsidR="006B4960" w:rsidRDefault="00000000">
      <w:pPr>
        <w:pStyle w:val="BodyText"/>
        <w:tabs>
          <w:tab w:val="left" w:pos="2835"/>
        </w:tabs>
        <w:rPr>
          <w:rFonts w:cs="Arial"/>
        </w:rPr>
      </w:pPr>
      <w:r>
        <w:rPr>
          <w:rFonts w:eastAsia="Microsoft YaHei" w:cs="Arial"/>
          <w:lang w:eastAsia="zh-CN"/>
        </w:rPr>
        <w:tab/>
      </w:r>
    </w:p>
    <w:p w14:paraId="1BBA8C99" w14:textId="77777777" w:rsidR="006B4960" w:rsidRDefault="00000000">
      <w:pPr>
        <w:pStyle w:val="Documentname"/>
        <w:jc w:val="center"/>
        <w:rPr>
          <w:rFonts w:ascii="Calibri" w:eastAsia="SimSun" w:hAnsi="Calibri"/>
          <w:color w:val="0070C0"/>
          <w:lang w:val="en-US" w:eastAsia="zh-CN"/>
        </w:rPr>
      </w:pPr>
      <w:r>
        <w:rPr>
          <w:rFonts w:ascii="Calibri" w:eastAsia="Microsoft YaHei" w:hAnsi="Calibri"/>
          <w:b/>
          <w:bCs/>
          <w:color w:val="0070C0"/>
          <w:kern w:val="28"/>
          <w:sz w:val="32"/>
          <w:szCs w:val="32"/>
          <w:lang w:val="en-US" w:eastAsia="zh-CN"/>
        </w:rPr>
        <w:t xml:space="preserve">PROPOSAL </w:t>
      </w:r>
      <w:r>
        <w:rPr>
          <w:rFonts w:ascii="Calibri" w:eastAsia="Microsoft YaHei" w:hAnsi="Calibri" w:hint="eastAsia"/>
          <w:b/>
          <w:bCs/>
          <w:color w:val="0070C0"/>
          <w:kern w:val="28"/>
          <w:sz w:val="32"/>
          <w:szCs w:val="32"/>
          <w:lang w:val="en-US" w:eastAsia="zh-CN"/>
        </w:rPr>
        <w:t>ON</w:t>
      </w:r>
      <w:r>
        <w:rPr>
          <w:rFonts w:ascii="Calibri" w:eastAsia="Microsoft YaHei" w:hAnsi="Calibri"/>
          <w:b/>
          <w:bCs/>
          <w:color w:val="0070C0"/>
          <w:kern w:val="28"/>
          <w:sz w:val="32"/>
          <w:szCs w:val="32"/>
          <w:lang w:val="en-US" w:eastAsia="zh-CN"/>
        </w:rPr>
        <w:t xml:space="preserve"> THE DRAFT GUIDELINE ON ESTABLISHING A REGULATORY FRAMEWORK FOR VTS – RESPONSIBILITIES OF A COMPETENT AUTHORITY</w:t>
      </w:r>
    </w:p>
    <w:p w14:paraId="1BBA8C9A" w14:textId="77777777" w:rsidR="006B4960" w:rsidRDefault="00000000">
      <w:pPr>
        <w:pStyle w:val="Heading1"/>
      </w:pPr>
      <w:r>
        <w:rPr>
          <w:rFonts w:eastAsia="SimSun"/>
          <w:lang w:val="en-US" w:eastAsia="zh-CN"/>
        </w:rPr>
        <w:t>Document Purpose</w:t>
      </w:r>
    </w:p>
    <w:p w14:paraId="1BBA8C9B" w14:textId="77777777" w:rsidR="006B4960" w:rsidRDefault="00000000">
      <w:pPr>
        <w:pStyle w:val="BodyText"/>
        <w:spacing w:line="360" w:lineRule="auto"/>
        <w:rPr>
          <w:rFonts w:eastAsia="SimSun"/>
          <w:lang w:val="en-US" w:eastAsia="zh-CN"/>
        </w:rPr>
      </w:pPr>
      <w:r>
        <w:rPr>
          <w:rFonts w:eastAsia="SimSun" w:hint="eastAsia"/>
          <w:lang w:val="en-US" w:eastAsia="zh-CN"/>
        </w:rPr>
        <w:t>This document provides supplements and suggestions to the draft Guideline on establishing a regulatory framework for VTS - Responsibilities of a competent authority being developed by the Committee.</w:t>
      </w:r>
    </w:p>
    <w:p w14:paraId="1BBA8C9C" w14:textId="77777777" w:rsidR="006B4960" w:rsidRDefault="00000000">
      <w:pPr>
        <w:pStyle w:val="Heading2"/>
      </w:pPr>
      <w:r>
        <w:rPr>
          <w:lang w:val="en-US" w:eastAsia="zh-CN"/>
        </w:rPr>
        <w:t>Related documents</w:t>
      </w:r>
    </w:p>
    <w:p w14:paraId="1BBA8C9D" w14:textId="77777777" w:rsidR="006B4960" w:rsidRDefault="00000000">
      <w:pPr>
        <w:pStyle w:val="Heading1"/>
        <w:numPr>
          <w:ilvl w:val="0"/>
          <w:numId w:val="16"/>
        </w:numPr>
        <w:rPr>
          <w:lang w:val="en-US"/>
        </w:rPr>
      </w:pPr>
      <w:r>
        <w:rPr>
          <w:rFonts w:ascii="Arial" w:eastAsia="SimSun" w:hAnsi="Arial" w:hint="eastAsia"/>
          <w:b w:val="0"/>
          <w:caps w:val="0"/>
          <w:color w:val="auto"/>
          <w:kern w:val="0"/>
          <w:sz w:val="22"/>
          <w:lang w:val="en-US" w:eastAsia="zh-CN"/>
        </w:rPr>
        <w:t>WP VTS53-12.1.2 New VTS Task Register 2023-2027</w:t>
      </w:r>
    </w:p>
    <w:p w14:paraId="1BBA8C9E" w14:textId="77777777" w:rsidR="006B4960" w:rsidRDefault="00000000">
      <w:pPr>
        <w:pStyle w:val="Heading1"/>
        <w:numPr>
          <w:ilvl w:val="0"/>
          <w:numId w:val="16"/>
        </w:numPr>
        <w:spacing w:line="360" w:lineRule="auto"/>
        <w:rPr>
          <w:rFonts w:ascii="Arial" w:eastAsia="SimSun" w:hAnsi="Arial"/>
          <w:b w:val="0"/>
          <w:caps w:val="0"/>
          <w:color w:val="auto"/>
          <w:kern w:val="0"/>
          <w:sz w:val="22"/>
          <w:lang w:val="en-US" w:eastAsia="zh-CN"/>
        </w:rPr>
      </w:pPr>
      <w:r>
        <w:rPr>
          <w:rFonts w:ascii="Arial" w:eastAsia="SimSun" w:hAnsi="Arial" w:hint="eastAsia"/>
          <w:b w:val="0"/>
          <w:caps w:val="0"/>
          <w:color w:val="auto"/>
          <w:kern w:val="0"/>
          <w:sz w:val="22"/>
          <w:lang w:val="en-US" w:eastAsia="zh-CN"/>
        </w:rPr>
        <w:t>WP VTS58-12.5.1.2 Draft Guideline -Establishing a regulatory framework for VTS - Responsibilities of a competent authority</w:t>
      </w:r>
    </w:p>
    <w:p w14:paraId="1BBA8C9F" w14:textId="77777777" w:rsidR="006B4960" w:rsidRDefault="00000000">
      <w:pPr>
        <w:pStyle w:val="Heading1"/>
      </w:pPr>
      <w:r>
        <w:rPr>
          <w:lang w:val="en-US" w:eastAsia="zh-CN"/>
        </w:rPr>
        <w:t>background</w:t>
      </w:r>
    </w:p>
    <w:p w14:paraId="1BBA8CA0" w14:textId="77777777" w:rsidR="006B4960" w:rsidRDefault="00000000">
      <w:pPr>
        <w:pStyle w:val="BodyText"/>
        <w:spacing w:line="360" w:lineRule="auto"/>
        <w:rPr>
          <w:rFonts w:eastAsia="SimSun" w:cs="Arial"/>
          <w:lang w:val="en-US" w:eastAsia="zh-CN"/>
        </w:rPr>
      </w:pPr>
      <w:r>
        <w:rPr>
          <w:rFonts w:eastAsia="SimSun" w:cs="Arial"/>
          <w:lang w:val="en-US" w:eastAsia="zh-CN"/>
        </w:rPr>
        <w:t>Governments</w:t>
      </w:r>
      <w:r>
        <w:rPr>
          <w:rFonts w:eastAsia="SimSun" w:hint="eastAsia"/>
          <w:lang w:val="en-US" w:eastAsia="zh-CN"/>
        </w:rPr>
        <w:t xml:space="preserve"> of </w:t>
      </w:r>
      <w:r>
        <w:rPr>
          <w:rFonts w:eastAsia="SimSun" w:cs="Arial"/>
          <w:lang w:val="en-US" w:eastAsia="zh-CN"/>
        </w:rPr>
        <w:t xml:space="preserve">Contracting </w:t>
      </w:r>
      <w:r>
        <w:rPr>
          <w:rFonts w:eastAsia="SimSun" w:cs="Arial" w:hint="eastAsia"/>
          <w:lang w:val="en-US" w:eastAsia="zh-CN"/>
        </w:rPr>
        <w:t xml:space="preserve">States </w:t>
      </w:r>
      <w:r>
        <w:rPr>
          <w:rFonts w:eastAsia="SimSun" w:hint="eastAsia"/>
          <w:lang w:val="en-US" w:eastAsia="zh-CN"/>
        </w:rPr>
        <w:t xml:space="preserve">should make sufficient preparations in national policies and laws before planning and establishing their own VTS system with reference to </w:t>
      </w:r>
      <w:r>
        <w:rPr>
          <w:rFonts w:eastAsia="SimSun" w:hint="eastAsia"/>
          <w:i/>
          <w:iCs/>
          <w:lang w:val="en-US" w:eastAsia="zh-CN"/>
        </w:rPr>
        <w:t>IALA Recommendation 0119</w:t>
      </w:r>
      <w:r>
        <w:rPr>
          <w:rFonts w:eastAsia="SimSun" w:hint="eastAsia"/>
          <w:lang w:val="en-US" w:eastAsia="zh-CN"/>
        </w:rPr>
        <w:t xml:space="preserve"> and </w:t>
      </w:r>
      <w:r>
        <w:rPr>
          <w:rFonts w:eastAsia="SimSun" w:hint="eastAsia"/>
          <w:i/>
          <w:iCs/>
          <w:lang w:val="en-US" w:eastAsia="zh-CN"/>
        </w:rPr>
        <w:t>IALA Guideline 1150</w:t>
      </w:r>
      <w:r>
        <w:rPr>
          <w:rFonts w:eastAsia="SimSun" w:hint="eastAsia"/>
          <w:lang w:val="en-US" w:eastAsia="zh-CN"/>
        </w:rPr>
        <w:t xml:space="preserve"> in order to fulfill the obligations of </w:t>
      </w:r>
      <w:r>
        <w:rPr>
          <w:rFonts w:eastAsia="SimSun" w:hint="eastAsia"/>
          <w:i/>
          <w:iCs/>
          <w:lang w:val="en-US" w:eastAsia="zh-CN"/>
        </w:rPr>
        <w:t xml:space="preserve">Article 12 </w:t>
      </w:r>
      <w:r>
        <w:rPr>
          <w:rFonts w:eastAsia="SimSun"/>
          <w:i/>
          <w:iCs/>
          <w:lang w:val="en-US" w:eastAsia="zh-CN"/>
        </w:rPr>
        <w:t>"</w:t>
      </w:r>
      <w:r>
        <w:rPr>
          <w:rFonts w:eastAsia="SimSun" w:hint="eastAsia"/>
          <w:i/>
          <w:iCs/>
          <w:lang w:val="en-US" w:eastAsia="zh-CN"/>
        </w:rPr>
        <w:t xml:space="preserve">Vessel Traffic Services" </w:t>
      </w:r>
      <w:r>
        <w:rPr>
          <w:rFonts w:eastAsia="SimSun" w:hint="eastAsia"/>
          <w:lang w:val="en-US" w:eastAsia="zh-CN"/>
        </w:rPr>
        <w:t xml:space="preserve">of </w:t>
      </w:r>
      <w:r>
        <w:rPr>
          <w:rFonts w:eastAsia="SimSun" w:hint="eastAsia"/>
          <w:i/>
          <w:iCs/>
          <w:lang w:val="en-US" w:eastAsia="zh-CN"/>
        </w:rPr>
        <w:t>Chapter V</w:t>
      </w:r>
      <w:r>
        <w:rPr>
          <w:rFonts w:eastAsia="SimSun" w:hint="eastAsia"/>
          <w:lang w:val="en-US" w:eastAsia="zh-CN"/>
        </w:rPr>
        <w:t xml:space="preserve"> of</w:t>
      </w:r>
      <w:r>
        <w:rPr>
          <w:rFonts w:eastAsia="SimSun" w:hint="eastAsia"/>
          <w:i/>
          <w:iCs/>
          <w:lang w:val="en-US" w:eastAsia="zh-CN"/>
        </w:rPr>
        <w:t xml:space="preserve"> SOLAS Convention</w:t>
      </w:r>
      <w:r>
        <w:rPr>
          <w:rFonts w:eastAsia="SimSun" w:hint="eastAsia"/>
          <w:lang w:val="en-US" w:eastAsia="zh-CN"/>
        </w:rPr>
        <w:t xml:space="preserve">. VTS53 Meeting included </w:t>
      </w:r>
      <w:r>
        <w:rPr>
          <w:rFonts w:eastAsia="SimSun"/>
          <w:lang w:val="en-US" w:eastAsia="zh-CN"/>
        </w:rPr>
        <w:t>"</w:t>
      </w:r>
      <w:r>
        <w:rPr>
          <w:rFonts w:eastAsia="SimSun" w:hint="eastAsia"/>
          <w:lang w:val="en-US" w:eastAsia="zh-CN"/>
        </w:rPr>
        <w:t xml:space="preserve">developing guidelines to assist VTS authorities in establishing appropriate policy and legal frameworks to fulfill their obligations" as task 1.1.5 in the 2023-2027 Work Plan. VTS54 Meeting provided working paper VTS54-12.5.1.2 on drafting guideline for establishing a policy and legal framework for VTS. Then, </w:t>
      </w:r>
      <w:r>
        <w:rPr>
          <w:rFonts w:eastAsia="Microsoft YaHei" w:cs="Arial"/>
          <w:lang w:val="en-US" w:eastAsia="zh-CN"/>
        </w:rPr>
        <w:t>VTS</w:t>
      </w:r>
      <w:r>
        <w:rPr>
          <w:rFonts w:eastAsia="Microsoft YaHei" w:cs="Arial" w:hint="eastAsia"/>
          <w:lang w:val="en-US" w:eastAsia="zh-CN"/>
        </w:rPr>
        <w:t>58</w:t>
      </w:r>
      <w:r>
        <w:rPr>
          <w:rFonts w:eastAsia="Microsoft YaHei" w:cs="Arial"/>
          <w:lang w:val="en-US" w:eastAsia="zh-CN"/>
        </w:rPr>
        <w:t xml:space="preserve"> </w:t>
      </w:r>
      <w:r>
        <w:rPr>
          <w:rFonts w:eastAsia="Microsoft YaHei" w:cs="Arial" w:hint="eastAsia"/>
          <w:lang w:val="en-US" w:eastAsia="zh-CN"/>
        </w:rPr>
        <w:t>Meeting</w:t>
      </w:r>
      <w:r>
        <w:rPr>
          <w:rFonts w:eastAsia="Microsoft YaHei" w:cs="Arial"/>
          <w:lang w:val="en-US" w:eastAsia="zh-CN"/>
        </w:rPr>
        <w:t xml:space="preserve"> updated the working </w:t>
      </w:r>
      <w:r>
        <w:rPr>
          <w:rFonts w:eastAsia="Microsoft YaHei" w:cs="Arial" w:hint="eastAsia"/>
          <w:lang w:val="en-US" w:eastAsia="zh-CN"/>
        </w:rPr>
        <w:t>paper</w:t>
      </w:r>
      <w:r>
        <w:rPr>
          <w:rFonts w:eastAsia="Microsoft YaHei" w:cs="Arial"/>
          <w:lang w:val="en-US" w:eastAsia="zh-CN"/>
        </w:rPr>
        <w:t xml:space="preserve"> VTS58-12.5.1.2</w:t>
      </w:r>
      <w:r>
        <w:rPr>
          <w:rFonts w:eastAsia="Microsoft YaHei" w:cs="Arial" w:hint="eastAsia"/>
          <w:lang w:val="en-US" w:eastAsia="zh-CN"/>
        </w:rPr>
        <w:t xml:space="preserve"> </w:t>
      </w:r>
      <w:r>
        <w:rPr>
          <w:rFonts w:eastAsia="SimSun" w:hint="eastAsia"/>
          <w:lang w:val="en-US" w:eastAsia="zh-CN"/>
        </w:rPr>
        <w:t>on drafting</w:t>
      </w:r>
      <w:r>
        <w:rPr>
          <w:rFonts w:eastAsia="Microsoft YaHei" w:cs="Arial"/>
          <w:lang w:val="en-US" w:eastAsia="zh-CN"/>
        </w:rPr>
        <w:t xml:space="preserve"> guideline for </w:t>
      </w:r>
      <w:r>
        <w:rPr>
          <w:rFonts w:eastAsia="Microsoft YaHei" w:cs="Arial"/>
          <w:lang w:val="en-US" w:eastAsia="zh-CN"/>
        </w:rPr>
        <w:lastRenderedPageBreak/>
        <w:t xml:space="preserve">establishing VTS policy and legal frameworks, and completed the task as planned at either the </w:t>
      </w:r>
      <w:r>
        <w:rPr>
          <w:rFonts w:eastAsia="Microsoft YaHei" w:cs="Arial" w:hint="eastAsia"/>
          <w:lang w:val="en-US" w:eastAsia="zh-CN"/>
        </w:rPr>
        <w:t>VTS</w:t>
      </w:r>
      <w:r>
        <w:rPr>
          <w:rFonts w:eastAsia="Microsoft YaHei" w:cs="Arial"/>
          <w:lang w:val="en-US" w:eastAsia="zh-CN"/>
        </w:rPr>
        <w:t xml:space="preserve">59 or </w:t>
      </w:r>
      <w:r>
        <w:rPr>
          <w:rFonts w:eastAsia="Microsoft YaHei" w:cs="Arial" w:hint="eastAsia"/>
          <w:lang w:val="en-US" w:eastAsia="zh-CN"/>
        </w:rPr>
        <w:t>VTS</w:t>
      </w:r>
      <w:r>
        <w:rPr>
          <w:rFonts w:eastAsia="Microsoft YaHei" w:cs="Arial"/>
          <w:lang w:val="en-US" w:eastAsia="zh-CN"/>
        </w:rPr>
        <w:t xml:space="preserve">60 </w:t>
      </w:r>
      <w:r>
        <w:rPr>
          <w:rFonts w:eastAsia="Microsoft YaHei" w:cs="Arial" w:hint="eastAsia"/>
          <w:lang w:val="en-US" w:eastAsia="zh-CN"/>
        </w:rPr>
        <w:t>M</w:t>
      </w:r>
      <w:r>
        <w:rPr>
          <w:rFonts w:eastAsia="Microsoft YaHei" w:cs="Arial"/>
          <w:lang w:val="en-US" w:eastAsia="zh-CN"/>
        </w:rPr>
        <w:t>eeting.</w:t>
      </w:r>
    </w:p>
    <w:p w14:paraId="1BBA8CA1" w14:textId="77777777" w:rsidR="006B4960" w:rsidRDefault="00000000">
      <w:pPr>
        <w:pStyle w:val="Heading1"/>
      </w:pPr>
      <w:r>
        <w:rPr>
          <w:lang w:val="en-US" w:eastAsia="zh-CN"/>
        </w:rPr>
        <w:t>Discussion</w:t>
      </w:r>
    </w:p>
    <w:p w14:paraId="1BBA8CA2" w14:textId="77777777" w:rsidR="006B4960" w:rsidRDefault="00000000">
      <w:pPr>
        <w:pStyle w:val="NormalWeb"/>
        <w:spacing w:before="100" w:beforeAutospacing="1" w:after="100" w:afterAutospacing="1" w:line="360" w:lineRule="auto"/>
        <w:jc w:val="both"/>
        <w:rPr>
          <w:sz w:val="22"/>
        </w:rPr>
      </w:pPr>
      <w:r>
        <w:rPr>
          <w:sz w:val="22"/>
        </w:rPr>
        <w:t xml:space="preserve">In accordance with VTS58-12.5.1.2 working </w:t>
      </w:r>
      <w:r>
        <w:rPr>
          <w:rFonts w:eastAsia="SimSun" w:hint="eastAsia"/>
          <w:sz w:val="22"/>
          <w:lang w:val="en-US" w:eastAsia="zh-CN"/>
        </w:rPr>
        <w:t>paper</w:t>
      </w:r>
      <w:r>
        <w:rPr>
          <w:sz w:val="22"/>
        </w:rPr>
        <w:t xml:space="preserve">, the following amendments are proposed for discussion to enhance the comprehensiveness of the draft </w:t>
      </w:r>
      <w:r>
        <w:rPr>
          <w:rFonts w:eastAsia="SimSun" w:hint="eastAsia"/>
          <w:sz w:val="22"/>
          <w:lang w:val="en-US" w:eastAsia="zh-CN"/>
        </w:rPr>
        <w:t>G</w:t>
      </w:r>
      <w:r>
        <w:rPr>
          <w:sz w:val="22"/>
        </w:rPr>
        <w:t>uideline.</w:t>
      </w:r>
    </w:p>
    <w:tbl>
      <w:tblPr>
        <w:tblStyle w:val="TableGrid"/>
        <w:tblpPr w:leftFromText="180" w:rightFromText="180" w:vertAnchor="text" w:horzAnchor="page" w:tblpX="1456" w:tblpY="48"/>
        <w:tblOverlap w:val="neve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060"/>
        <w:gridCol w:w="3459"/>
      </w:tblGrid>
      <w:tr w:rsidR="006B4960" w14:paraId="1BBA8CA6" w14:textId="77777777">
        <w:trPr>
          <w:tblHeader/>
        </w:trPr>
        <w:tc>
          <w:tcPr>
            <w:tcW w:w="3100" w:type="dxa"/>
            <w:vAlign w:val="center"/>
          </w:tcPr>
          <w:p w14:paraId="1BBA8CA3" w14:textId="77777777" w:rsidR="006B4960" w:rsidRDefault="00000000">
            <w:pPr>
              <w:pStyle w:val="NormalWeb"/>
              <w:keepNext/>
              <w:snapToGrid w:val="0"/>
              <w:spacing w:before="100" w:beforeAutospacing="1" w:after="100" w:afterAutospacing="1"/>
              <w:jc w:val="center"/>
              <w:rPr>
                <w:rFonts w:cs="Arial"/>
                <w:b/>
                <w:sz w:val="22"/>
                <w:lang w:val="en-US" w:eastAsia="zh-CN"/>
              </w:rPr>
            </w:pPr>
            <w:r>
              <w:rPr>
                <w:rFonts w:cs="Arial"/>
                <w:b/>
                <w:sz w:val="22"/>
              </w:rPr>
              <w:t>VTS58-12.5.1.2 Draft Guide</w:t>
            </w:r>
            <w:r>
              <w:rPr>
                <w:rFonts w:eastAsia="SimSun" w:cs="Arial" w:hint="eastAsia"/>
                <w:b/>
                <w:sz w:val="22"/>
                <w:lang w:val="en-US" w:eastAsia="zh-CN"/>
              </w:rPr>
              <w:t>line</w:t>
            </w:r>
            <w:r>
              <w:rPr>
                <w:rFonts w:cs="Arial"/>
                <w:b/>
                <w:sz w:val="22"/>
              </w:rPr>
              <w:t xml:space="preserve"> Revision Position</w:t>
            </w:r>
          </w:p>
        </w:tc>
        <w:tc>
          <w:tcPr>
            <w:tcW w:w="3060" w:type="dxa"/>
            <w:vAlign w:val="center"/>
          </w:tcPr>
          <w:p w14:paraId="1BBA8CA4" w14:textId="77777777" w:rsidR="006B4960" w:rsidRDefault="00000000">
            <w:pPr>
              <w:pStyle w:val="NormalWeb"/>
              <w:keepNext/>
              <w:snapToGrid w:val="0"/>
              <w:spacing w:before="100" w:beforeAutospacing="1" w:after="100" w:afterAutospacing="1"/>
              <w:jc w:val="center"/>
              <w:rPr>
                <w:rFonts w:cs="Arial"/>
                <w:b/>
                <w:sz w:val="22"/>
                <w:lang w:val="en-US" w:eastAsia="zh-CN"/>
              </w:rPr>
            </w:pPr>
            <w:r>
              <w:rPr>
                <w:rFonts w:cs="Arial"/>
                <w:b/>
                <w:sz w:val="22"/>
                <w:lang w:val="en-US" w:eastAsia="zh-CN"/>
              </w:rPr>
              <w:t>C</w:t>
            </w:r>
            <w:r>
              <w:rPr>
                <w:rFonts w:cs="Arial"/>
                <w:b/>
                <w:sz w:val="22"/>
              </w:rPr>
              <w:t>ontent</w:t>
            </w:r>
            <w:r>
              <w:rPr>
                <w:rFonts w:cs="Arial"/>
                <w:b/>
                <w:sz w:val="22"/>
                <w:lang w:val="en-US" w:eastAsia="zh-CN"/>
              </w:rPr>
              <w:t xml:space="preserve"> of amendments</w:t>
            </w:r>
          </w:p>
        </w:tc>
        <w:tc>
          <w:tcPr>
            <w:tcW w:w="3459" w:type="dxa"/>
            <w:vAlign w:val="center"/>
          </w:tcPr>
          <w:p w14:paraId="1BBA8CA5" w14:textId="77777777" w:rsidR="006B4960" w:rsidRDefault="00000000">
            <w:pPr>
              <w:pStyle w:val="NormalWeb"/>
              <w:keepNext/>
              <w:snapToGrid w:val="0"/>
              <w:spacing w:before="100" w:beforeAutospacing="1" w:after="100" w:afterAutospacing="1"/>
              <w:jc w:val="center"/>
              <w:rPr>
                <w:rFonts w:cs="Arial"/>
                <w:b/>
                <w:sz w:val="22"/>
                <w:lang w:val="en-US" w:eastAsia="zh-CN"/>
              </w:rPr>
            </w:pPr>
            <w:r>
              <w:rPr>
                <w:rFonts w:cs="Arial"/>
                <w:b/>
                <w:sz w:val="22"/>
              </w:rPr>
              <w:t xml:space="preserve">Reason for </w:t>
            </w:r>
            <w:r>
              <w:rPr>
                <w:rFonts w:cs="Arial"/>
                <w:b/>
                <w:sz w:val="22"/>
                <w:lang w:val="en-US" w:eastAsia="zh-CN"/>
              </w:rPr>
              <w:t>amendments</w:t>
            </w:r>
          </w:p>
        </w:tc>
      </w:tr>
      <w:tr w:rsidR="006B4960" w14:paraId="1BBA8CAB" w14:textId="77777777">
        <w:tc>
          <w:tcPr>
            <w:tcW w:w="3100" w:type="dxa"/>
            <w:vAlign w:val="center"/>
          </w:tcPr>
          <w:p w14:paraId="1BBA8CA7" w14:textId="77777777" w:rsidR="006B4960" w:rsidRDefault="00000000">
            <w:pPr>
              <w:pStyle w:val="Heading3"/>
              <w:numPr>
                <w:ilvl w:val="2"/>
                <w:numId w:val="0"/>
              </w:numPr>
              <w:snapToGrid w:val="0"/>
              <w:rPr>
                <w:rFonts w:ascii="Arial" w:hAnsi="Arial" w:cs="Arial"/>
                <w:b w:val="0"/>
                <w:bCs/>
                <w:caps w:val="0"/>
                <w:color w:val="auto"/>
                <w:sz w:val="22"/>
                <w:szCs w:val="22"/>
                <w:lang w:val="en-US" w:eastAsia="zh-CN"/>
              </w:rPr>
            </w:pPr>
            <w:r>
              <w:rPr>
                <w:rFonts w:ascii="Arial" w:hAnsi="Arial" w:cs="Arial" w:hint="eastAsia"/>
                <w:b w:val="0"/>
                <w:bCs/>
                <w:caps w:val="0"/>
                <w:color w:val="auto"/>
                <w:sz w:val="22"/>
                <w:szCs w:val="22"/>
                <w:lang w:val="en-US" w:eastAsia="zh-CN"/>
              </w:rPr>
              <w:t>(</w:t>
            </w:r>
            <w:r>
              <w:rPr>
                <w:rFonts w:ascii="Arial" w:hAnsi="Arial" w:cs="Arial"/>
                <w:b w:val="0"/>
                <w:bCs/>
                <w:caps w:val="0"/>
                <w:color w:val="auto"/>
                <w:sz w:val="22"/>
                <w:szCs w:val="22"/>
                <w:lang w:val="en-US" w:eastAsia="zh-CN"/>
              </w:rPr>
              <w:t xml:space="preserve">Page </w:t>
            </w:r>
            <w:r>
              <w:rPr>
                <w:rFonts w:ascii="Arial" w:hAnsi="Arial" w:cs="Arial" w:hint="eastAsia"/>
                <w:b w:val="0"/>
                <w:bCs/>
                <w:caps w:val="0"/>
                <w:color w:val="auto"/>
                <w:sz w:val="22"/>
                <w:szCs w:val="22"/>
                <w:lang w:val="en-US" w:eastAsia="zh-CN"/>
              </w:rPr>
              <w:t>5)Section 3</w:t>
            </w:r>
          </w:p>
          <w:p w14:paraId="1BBA8CA8" w14:textId="77777777" w:rsidR="006B4960" w:rsidRDefault="00000000">
            <w:pPr>
              <w:pStyle w:val="Heading3"/>
              <w:numPr>
                <w:ilvl w:val="2"/>
                <w:numId w:val="0"/>
              </w:numPr>
              <w:snapToGrid w:val="0"/>
              <w:rPr>
                <w:rFonts w:ascii="Arial" w:hAnsi="Arial" w:cs="Arial"/>
                <w:b w:val="0"/>
                <w:bCs/>
                <w:sz w:val="22"/>
                <w:szCs w:val="22"/>
                <w:lang w:val="en-US" w:eastAsia="zh-CN"/>
              </w:rPr>
            </w:pPr>
            <w:r>
              <w:rPr>
                <w:rFonts w:ascii="Arial" w:hAnsi="Arial" w:cs="Arial"/>
                <w:b w:val="0"/>
                <w:bCs/>
                <w:caps w:val="0"/>
                <w:color w:val="auto"/>
                <w:sz w:val="22"/>
                <w:szCs w:val="22"/>
                <w:lang w:val="en-US" w:eastAsia="zh-CN"/>
              </w:rPr>
              <w:t>I</w:t>
            </w:r>
            <w:r>
              <w:rPr>
                <w:rFonts w:ascii="Arial" w:hAnsi="Arial" w:cs="Arial"/>
                <w:b w:val="0"/>
                <w:bCs/>
                <w:caps w:val="0"/>
                <w:color w:val="auto"/>
                <w:sz w:val="22"/>
                <w:szCs w:val="22"/>
              </w:rPr>
              <w:t>nternational regulatory and legal framework</w:t>
            </w:r>
          </w:p>
        </w:tc>
        <w:tc>
          <w:tcPr>
            <w:tcW w:w="3060" w:type="dxa"/>
            <w:vAlign w:val="center"/>
          </w:tcPr>
          <w:p w14:paraId="1BBA8CA9" w14:textId="77777777" w:rsidR="006B4960" w:rsidRDefault="00000000">
            <w:pPr>
              <w:pStyle w:val="Heading3"/>
              <w:numPr>
                <w:ilvl w:val="2"/>
                <w:numId w:val="0"/>
              </w:numPr>
              <w:snapToGrid w:val="0"/>
              <w:rPr>
                <w:rFonts w:ascii="Arial" w:hAnsi="Arial" w:cs="Arial"/>
                <w:b w:val="0"/>
                <w:bCs/>
                <w:sz w:val="22"/>
                <w:szCs w:val="22"/>
                <w:lang w:val="en-US" w:eastAsia="zh-CN"/>
              </w:rPr>
            </w:pPr>
            <w:r>
              <w:rPr>
                <w:rFonts w:ascii="Arial" w:hAnsi="Arial" w:cs="Arial"/>
                <w:b w:val="0"/>
                <w:bCs/>
                <w:caps w:val="0"/>
                <w:color w:val="auto"/>
                <w:sz w:val="22"/>
                <w:szCs w:val="22"/>
                <w:lang w:val="en-US" w:eastAsia="zh-CN"/>
              </w:rPr>
              <w:t xml:space="preserve">Adding: </w:t>
            </w:r>
            <w:r>
              <w:rPr>
                <w:rFonts w:ascii="Arial" w:hAnsi="Arial" w:cs="Arial" w:hint="eastAsia"/>
                <w:b w:val="0"/>
                <w:bCs/>
                <w:caps w:val="0"/>
                <w:color w:val="auto"/>
                <w:sz w:val="22"/>
                <w:szCs w:val="22"/>
                <w:lang w:val="en-US" w:eastAsia="zh-CN"/>
              </w:rPr>
              <w:t>"</w:t>
            </w:r>
            <w:r>
              <w:rPr>
                <w:rFonts w:ascii="Arial" w:hAnsi="Arial" w:cs="Arial"/>
                <w:b w:val="0"/>
                <w:bCs/>
                <w:caps w:val="0"/>
                <w:color w:val="auto"/>
                <w:sz w:val="22"/>
                <w:szCs w:val="22"/>
                <w:lang w:val="en-US" w:eastAsia="zh-CN"/>
              </w:rPr>
              <w:t>the development of international regulatory and legal frameworks must maintain overall alignment with the strategies and objectives of and .</w:t>
            </w:r>
            <w:r>
              <w:rPr>
                <w:rFonts w:ascii="Arial" w:hAnsi="Arial" w:cs="Arial" w:hint="eastAsia"/>
                <w:b w:val="0"/>
                <w:bCs/>
                <w:caps w:val="0"/>
                <w:color w:val="auto"/>
                <w:sz w:val="22"/>
                <w:szCs w:val="22"/>
                <w:lang w:val="en-US" w:eastAsia="zh-CN"/>
              </w:rPr>
              <w:t>"</w:t>
            </w:r>
            <w:r>
              <w:rPr>
                <w:rFonts w:ascii="Arial" w:hAnsi="Arial" w:cs="Arial"/>
                <w:b w:val="0"/>
                <w:bCs/>
                <w:caps w:val="0"/>
                <w:color w:val="auto"/>
                <w:sz w:val="22"/>
                <w:szCs w:val="22"/>
                <w:lang w:val="en-US" w:eastAsia="zh-CN"/>
              </w:rPr>
              <w:t xml:space="preserve">at the first line </w:t>
            </w:r>
          </w:p>
        </w:tc>
        <w:tc>
          <w:tcPr>
            <w:tcW w:w="3459" w:type="dxa"/>
            <w:vAlign w:val="center"/>
          </w:tcPr>
          <w:p w14:paraId="1BBA8CAA"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lang w:val="en-US" w:eastAsia="zh-CN"/>
              </w:rPr>
              <w:t>In safeguarding maritime safety and protecting the marine environment, IALA and IMO share many common strategies and objectives. Under the joint recommendation of IALA and IMO, national members and are working to support the United Nations Sustainable Development Goals (SDGs)</w:t>
            </w:r>
            <w:r>
              <w:rPr>
                <w:rFonts w:cs="Arial" w:hint="eastAsia"/>
                <w:sz w:val="22"/>
                <w:lang w:val="en-US" w:eastAsia="zh-CN"/>
              </w:rPr>
              <w:t>. In</w:t>
            </w:r>
            <w:r>
              <w:rPr>
                <w:rFonts w:cs="Arial"/>
                <w:sz w:val="22"/>
                <w:lang w:val="en-US" w:eastAsia="zh-CN"/>
              </w:rPr>
              <w:t xml:space="preserve"> dealing with the </w:t>
            </w:r>
            <w:r>
              <w:rPr>
                <w:rFonts w:cs="Arial" w:hint="eastAsia"/>
                <w:sz w:val="22"/>
                <w:lang w:val="en-US" w:eastAsia="zh-CN"/>
              </w:rPr>
              <w:t xml:space="preserve">national </w:t>
            </w:r>
            <w:r>
              <w:rPr>
                <w:rFonts w:cs="Arial"/>
                <w:sz w:val="22"/>
                <w:lang w:val="en-US" w:eastAsia="zh-CN"/>
              </w:rPr>
              <w:t>administrative and legal affairs</w:t>
            </w:r>
            <w:r>
              <w:rPr>
                <w:rFonts w:cs="Arial" w:hint="eastAsia"/>
                <w:sz w:val="22"/>
                <w:lang w:val="en-US" w:eastAsia="zh-CN"/>
              </w:rPr>
              <w:t xml:space="preserve"> </w:t>
            </w:r>
            <w:r>
              <w:rPr>
                <w:rFonts w:cs="Arial"/>
                <w:sz w:val="22"/>
                <w:lang w:val="en-US" w:eastAsia="zh-CN"/>
              </w:rPr>
              <w:t xml:space="preserve">associated with these strategies and objectives, Member States should ensure that the policies </w:t>
            </w:r>
            <w:r>
              <w:rPr>
                <w:rFonts w:cs="Arial" w:hint="eastAsia"/>
                <w:sz w:val="22"/>
                <w:lang w:val="en-US" w:eastAsia="zh-CN"/>
              </w:rPr>
              <w:t xml:space="preserve">align </w:t>
            </w:r>
            <w:r>
              <w:rPr>
                <w:rFonts w:cs="Arial"/>
                <w:sz w:val="22"/>
                <w:lang w:val="en-US" w:eastAsia="zh-CN"/>
              </w:rPr>
              <w:t>with national development strategies is a prerequisite.</w:t>
            </w:r>
          </w:p>
        </w:tc>
      </w:tr>
      <w:tr w:rsidR="006B4960" w14:paraId="1BBA8CB1" w14:textId="77777777">
        <w:tc>
          <w:tcPr>
            <w:tcW w:w="3100" w:type="dxa"/>
            <w:vAlign w:val="center"/>
          </w:tcPr>
          <w:p w14:paraId="1BBA8CAC" w14:textId="77777777" w:rsidR="006B4960" w:rsidRDefault="00000000">
            <w:pPr>
              <w:pStyle w:val="Heading3"/>
              <w:numPr>
                <w:ilvl w:val="2"/>
                <w:numId w:val="0"/>
              </w:numPr>
              <w:snapToGrid w:val="0"/>
              <w:rPr>
                <w:rFonts w:ascii="Arial" w:hAnsi="Arial" w:cs="Arial"/>
                <w:b w:val="0"/>
                <w:bCs/>
                <w:caps w:val="0"/>
                <w:color w:val="000000"/>
                <w:sz w:val="22"/>
                <w:szCs w:val="22"/>
                <w:lang w:val="en-US" w:eastAsia="zh-CN"/>
              </w:rPr>
            </w:pPr>
            <w:r>
              <w:rPr>
                <w:rFonts w:ascii="Arial" w:hAnsi="Arial" w:cs="Arial" w:hint="eastAsia"/>
                <w:b w:val="0"/>
                <w:bCs/>
                <w:caps w:val="0"/>
                <w:color w:val="000000"/>
                <w:sz w:val="22"/>
                <w:szCs w:val="22"/>
                <w:lang w:val="en-US" w:eastAsia="zh-CN"/>
              </w:rPr>
              <w:t>(</w:t>
            </w:r>
            <w:r>
              <w:rPr>
                <w:rFonts w:ascii="Arial" w:hAnsi="Arial" w:cs="Arial"/>
                <w:b w:val="0"/>
                <w:bCs/>
                <w:caps w:val="0"/>
                <w:color w:val="000000"/>
                <w:sz w:val="22"/>
                <w:szCs w:val="22"/>
                <w:lang w:val="en-US" w:eastAsia="zh-CN"/>
              </w:rPr>
              <w:t xml:space="preserve">Page </w:t>
            </w:r>
            <w:r>
              <w:rPr>
                <w:rFonts w:ascii="Arial" w:hAnsi="Arial" w:cs="Arial" w:hint="eastAsia"/>
                <w:b w:val="0"/>
                <w:bCs/>
                <w:caps w:val="0"/>
                <w:color w:val="000000"/>
                <w:sz w:val="22"/>
                <w:szCs w:val="22"/>
                <w:lang w:val="en-US" w:eastAsia="zh-CN"/>
              </w:rPr>
              <w:t>5)Section 3</w:t>
            </w:r>
          </w:p>
          <w:p w14:paraId="1BBA8CAD" w14:textId="77777777" w:rsidR="006B4960" w:rsidRDefault="00000000">
            <w:pPr>
              <w:pStyle w:val="Heading3"/>
              <w:numPr>
                <w:ilvl w:val="2"/>
                <w:numId w:val="0"/>
              </w:numPr>
              <w:snapToGrid w:val="0"/>
              <w:rPr>
                <w:rFonts w:ascii="Arial" w:hAnsi="Arial" w:cs="Arial"/>
                <w:sz w:val="22"/>
                <w:szCs w:val="22"/>
                <w:lang w:val="en-US" w:eastAsia="zh-CN"/>
              </w:rPr>
            </w:pPr>
            <w:r>
              <w:rPr>
                <w:rFonts w:ascii="Arial" w:hAnsi="Arial" w:cs="Arial"/>
                <w:b w:val="0"/>
                <w:bCs/>
                <w:caps w:val="0"/>
                <w:color w:val="000000"/>
                <w:sz w:val="22"/>
                <w:szCs w:val="22"/>
              </w:rPr>
              <w:t>Key components of the international framework</w:t>
            </w:r>
          </w:p>
        </w:tc>
        <w:tc>
          <w:tcPr>
            <w:tcW w:w="3060" w:type="dxa"/>
            <w:vAlign w:val="center"/>
          </w:tcPr>
          <w:p w14:paraId="1BBA8CAE" w14:textId="77777777" w:rsidR="006B4960" w:rsidRDefault="00000000">
            <w:pPr>
              <w:pStyle w:val="Heading3"/>
              <w:numPr>
                <w:ilvl w:val="2"/>
                <w:numId w:val="0"/>
              </w:numPr>
              <w:snapToGrid w:val="0"/>
              <w:rPr>
                <w:rFonts w:ascii="Arial" w:hAnsi="Arial" w:cs="Arial"/>
                <w:sz w:val="22"/>
                <w:szCs w:val="22"/>
                <w:lang w:val="en-US" w:eastAsia="zh-CN"/>
              </w:rPr>
            </w:pPr>
            <w:r>
              <w:rPr>
                <w:rFonts w:ascii="Arial" w:hAnsi="Arial" w:cs="Arial" w:hint="eastAsia"/>
                <w:b w:val="0"/>
                <w:bCs/>
                <w:caps w:val="0"/>
                <w:color w:val="000000"/>
                <w:sz w:val="22"/>
                <w:szCs w:val="22"/>
                <w:lang w:val="en-US" w:eastAsia="zh-CN"/>
              </w:rPr>
              <w:t>Adding"</w:t>
            </w:r>
            <w:r>
              <w:rPr>
                <w:rFonts w:ascii="Arial" w:hAnsi="Arial" w:cs="Arial"/>
                <w:b w:val="0"/>
                <w:bCs/>
                <w:caps w:val="0"/>
                <w:color w:val="000000"/>
                <w:sz w:val="22"/>
                <w:szCs w:val="22"/>
                <w:lang w:val="en-US" w:eastAsia="zh-CN"/>
              </w:rPr>
              <w:t>●</w:t>
            </w:r>
            <w:r>
              <w:rPr>
                <w:rFonts w:ascii="Arial" w:hAnsi="Arial" w:cs="Arial"/>
                <w:b w:val="0"/>
                <w:bCs/>
                <w:i/>
                <w:iCs/>
                <w:caps w:val="0"/>
                <w:color w:val="000000"/>
                <w:sz w:val="22"/>
                <w:szCs w:val="22"/>
                <w:lang w:val="en-US" w:eastAsia="zh-CN"/>
              </w:rPr>
              <w:t xml:space="preserve"> </w:t>
            </w:r>
            <w:r>
              <w:rPr>
                <w:rFonts w:ascii="Arial" w:hAnsi="Arial" w:cs="Arial"/>
                <w:b w:val="0"/>
                <w:bCs/>
                <w:i/>
                <w:iCs/>
                <w:caps w:val="0"/>
                <w:color w:val="000000"/>
                <w:sz w:val="22"/>
                <w:szCs w:val="22"/>
              </w:rPr>
              <w:t xml:space="preserve">the IMO </w:t>
            </w:r>
            <w:r>
              <w:rPr>
                <w:rFonts w:ascii="Arial" w:hAnsi="Arial" w:cs="Arial"/>
                <w:b w:val="0"/>
                <w:bCs/>
                <w:i/>
                <w:iCs/>
                <w:caps w:val="0"/>
                <w:color w:val="000000"/>
                <w:sz w:val="22"/>
                <w:szCs w:val="22"/>
                <w:lang w:val="en-US" w:eastAsia="zh-CN"/>
              </w:rPr>
              <w:t xml:space="preserve">Instruments </w:t>
            </w:r>
            <w:r>
              <w:rPr>
                <w:rFonts w:ascii="Arial" w:hAnsi="Arial" w:cs="Arial"/>
                <w:b w:val="0"/>
                <w:bCs/>
                <w:i/>
                <w:iCs/>
                <w:caps w:val="0"/>
                <w:color w:val="000000"/>
                <w:sz w:val="22"/>
                <w:szCs w:val="22"/>
              </w:rPr>
              <w:t xml:space="preserve">Implementation </w:t>
            </w:r>
            <w:r>
              <w:rPr>
                <w:rFonts w:ascii="Arial" w:hAnsi="Arial" w:cs="Arial"/>
                <w:b w:val="0"/>
                <w:bCs/>
                <w:i/>
                <w:iCs/>
                <w:caps w:val="0"/>
                <w:color w:val="000000"/>
                <w:sz w:val="22"/>
                <w:szCs w:val="22"/>
                <w:lang w:val="en-US" w:eastAsia="zh-CN"/>
              </w:rPr>
              <w:t xml:space="preserve">Code </w:t>
            </w:r>
            <w:r>
              <w:rPr>
                <w:rFonts w:ascii="Arial" w:hAnsi="Arial" w:cs="Arial" w:hint="eastAsia"/>
                <w:b w:val="0"/>
                <w:bCs/>
                <w:i/>
                <w:iCs/>
                <w:caps w:val="0"/>
                <w:color w:val="000000"/>
                <w:sz w:val="22"/>
                <w:szCs w:val="22"/>
                <w:lang w:val="en-US" w:eastAsia="zh-CN"/>
              </w:rPr>
              <w:t>(</w:t>
            </w:r>
            <w:r>
              <w:rPr>
                <w:rFonts w:ascii="Arial" w:hAnsi="Arial" w:cs="Arial"/>
                <w:b w:val="0"/>
                <w:bCs/>
                <w:caps w:val="0"/>
                <w:color w:val="000000"/>
                <w:sz w:val="22"/>
                <w:szCs w:val="22"/>
                <w:lang w:val="en-US" w:eastAsia="zh-CN"/>
              </w:rPr>
              <w:t>III Code</w:t>
            </w:r>
            <w:r>
              <w:rPr>
                <w:rFonts w:ascii="Arial" w:hAnsi="Arial" w:cs="Arial" w:hint="eastAsia"/>
                <w:b w:val="0"/>
                <w:bCs/>
                <w:caps w:val="0"/>
                <w:color w:val="000000"/>
                <w:sz w:val="22"/>
                <w:szCs w:val="22"/>
                <w:lang w:val="en-US" w:eastAsia="zh-CN"/>
              </w:rPr>
              <w:t>)"</w:t>
            </w:r>
          </w:p>
        </w:tc>
        <w:tc>
          <w:tcPr>
            <w:tcW w:w="3459" w:type="dxa"/>
            <w:vAlign w:val="center"/>
          </w:tcPr>
          <w:p w14:paraId="1BBA8CAF" w14:textId="77777777" w:rsidR="006B4960" w:rsidRDefault="00000000">
            <w:pPr>
              <w:pStyle w:val="BodyText"/>
              <w:keepNext/>
              <w:snapToGrid w:val="0"/>
              <w:jc w:val="left"/>
              <w:rPr>
                <w:rFonts w:cs="Arial"/>
                <w:lang w:val="en-US" w:eastAsia="zh-CN"/>
              </w:rPr>
            </w:pPr>
            <w:r>
              <w:rPr>
                <w:rFonts w:cs="Arial" w:hint="eastAsia"/>
                <w:lang w:val="en-US" w:eastAsia="zh-CN"/>
              </w:rPr>
              <w:t>Part 3</w:t>
            </w:r>
            <w:r>
              <w:rPr>
                <w:rFonts w:cs="Arial"/>
                <w:lang w:val="en-US" w:eastAsia="zh-CN"/>
              </w:rPr>
              <w:t xml:space="preserve"> of the</w:t>
            </w:r>
            <w:r>
              <w:rPr>
                <w:rFonts w:cs="Arial"/>
                <w:i/>
                <w:iCs/>
                <w:lang w:val="en-US" w:eastAsia="zh-CN"/>
              </w:rPr>
              <w:t xml:space="preserve"> IMO Instruments Implementation Code</w:t>
            </w:r>
            <w:r>
              <w:rPr>
                <w:rFonts w:cs="Arial"/>
                <w:lang w:val="en-US" w:eastAsia="zh-CN"/>
              </w:rPr>
              <w:t xml:space="preserve"> explicitly states that "A coastal State should ensure that its legislation, guidance and procedures are established for the consistent implementation and verification of its rights, obligations and responsibilities contained in the relevant international instruments to which it is a party</w:t>
            </w:r>
            <w:r>
              <w:rPr>
                <w:rFonts w:cs="Arial" w:hint="eastAsia"/>
                <w:lang w:val="en-US" w:eastAsia="zh-CN"/>
              </w:rPr>
              <w:t>. Those</w:t>
            </w:r>
            <w:r>
              <w:rPr>
                <w:rFonts w:cs="Arial"/>
                <w:lang w:val="en-US" w:eastAsia="zh-CN"/>
              </w:rPr>
              <w:t xml:space="preserve"> rights, obligations and responsibilities may include</w:t>
            </w:r>
            <w:r>
              <w:rPr>
                <w:rFonts w:cs="Arial" w:hint="eastAsia"/>
                <w:lang w:val="en-US" w:eastAsia="zh-CN"/>
              </w:rPr>
              <w:t>: vessel</w:t>
            </w:r>
            <w:r>
              <w:rPr>
                <w:rFonts w:cs="Arial"/>
                <w:lang w:val="en-US" w:eastAsia="zh-CN"/>
              </w:rPr>
              <w:t xml:space="preserve"> traffic services." This provision also serves as a key basis for formulating domestic VTS legal frameworks in accordance with international law.</w:t>
            </w:r>
          </w:p>
          <w:p w14:paraId="1BBA8CB0"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rPr>
              <w:t xml:space="preserve">The </w:t>
            </w:r>
            <w:r>
              <w:rPr>
                <w:rFonts w:cs="Arial"/>
                <w:i/>
                <w:iCs/>
                <w:sz w:val="22"/>
              </w:rPr>
              <w:t xml:space="preserve">IMO </w:t>
            </w:r>
            <w:r>
              <w:rPr>
                <w:rFonts w:cs="Arial"/>
                <w:i/>
                <w:iCs/>
                <w:sz w:val="22"/>
                <w:lang w:val="en-US" w:eastAsia="zh-CN"/>
              </w:rPr>
              <w:t>Implementation Code</w:t>
            </w:r>
            <w:r>
              <w:rPr>
                <w:rFonts w:cs="Arial"/>
                <w:sz w:val="22"/>
                <w:lang w:val="en-US" w:eastAsia="zh-CN"/>
              </w:rPr>
              <w:t xml:space="preserve"> </w:t>
            </w:r>
            <w:r>
              <w:rPr>
                <w:rFonts w:cs="Arial"/>
                <w:sz w:val="22"/>
              </w:rPr>
              <w:t xml:space="preserve">(III </w:t>
            </w:r>
            <w:r>
              <w:rPr>
                <w:rFonts w:cs="Arial"/>
                <w:sz w:val="22"/>
                <w:lang w:val="en-US" w:eastAsia="zh-CN"/>
              </w:rPr>
              <w:t>Code</w:t>
            </w:r>
            <w:r>
              <w:rPr>
                <w:rFonts w:cs="Arial"/>
                <w:sz w:val="22"/>
              </w:rPr>
              <w:t xml:space="preserve">), as a mandatory IMO instrument, </w:t>
            </w:r>
            <w:r>
              <w:rPr>
                <w:rFonts w:eastAsia="SimSun" w:cs="Arial" w:hint="eastAsia"/>
                <w:sz w:val="22"/>
                <w:lang w:eastAsia="zh-CN"/>
              </w:rPr>
              <w:t>is</w:t>
            </w:r>
            <w:r>
              <w:rPr>
                <w:rFonts w:cs="Arial"/>
                <w:sz w:val="22"/>
              </w:rPr>
              <w:t xml:space="preserve"> binding on all member states and thus </w:t>
            </w:r>
            <w:r>
              <w:rPr>
                <w:rFonts w:eastAsia="SimSun" w:cs="Arial" w:hint="eastAsia"/>
                <w:sz w:val="22"/>
                <w:lang w:eastAsia="zh-CN"/>
              </w:rPr>
              <w:t>serves</w:t>
            </w:r>
            <w:r>
              <w:rPr>
                <w:rFonts w:cs="Arial"/>
                <w:sz w:val="22"/>
              </w:rPr>
              <w:t xml:space="preserve"> </w:t>
            </w:r>
            <w:r>
              <w:rPr>
                <w:rFonts w:cs="Arial"/>
                <w:sz w:val="22"/>
              </w:rPr>
              <w:lastRenderedPageBreak/>
              <w:t>as a key basis for establishing domestic VTS legal frameworks.</w:t>
            </w:r>
          </w:p>
        </w:tc>
      </w:tr>
      <w:tr w:rsidR="006B4960" w14:paraId="1BBA8CB8" w14:textId="77777777">
        <w:tc>
          <w:tcPr>
            <w:tcW w:w="3100" w:type="dxa"/>
            <w:vAlign w:val="center"/>
          </w:tcPr>
          <w:p w14:paraId="1BBA8CB2" w14:textId="77777777" w:rsidR="006B4960" w:rsidRDefault="00000000">
            <w:pPr>
              <w:pStyle w:val="Heading3"/>
              <w:numPr>
                <w:ilvl w:val="2"/>
                <w:numId w:val="0"/>
              </w:numPr>
              <w:snapToGrid w:val="0"/>
              <w:rPr>
                <w:rFonts w:ascii="Arial" w:hAnsi="Arial" w:cs="Arial"/>
                <w:b w:val="0"/>
                <w:bCs/>
                <w:caps w:val="0"/>
                <w:color w:val="auto"/>
                <w:sz w:val="22"/>
                <w:szCs w:val="22"/>
                <w:lang w:val="en-US" w:eastAsia="zh-CN"/>
              </w:rPr>
            </w:pPr>
            <w:r>
              <w:rPr>
                <w:rFonts w:ascii="Arial" w:hAnsi="Arial" w:cs="Arial" w:hint="eastAsia"/>
                <w:b w:val="0"/>
                <w:bCs/>
                <w:caps w:val="0"/>
                <w:color w:val="auto"/>
                <w:sz w:val="22"/>
                <w:szCs w:val="22"/>
                <w:lang w:val="en-US" w:eastAsia="zh-CN"/>
              </w:rPr>
              <w:lastRenderedPageBreak/>
              <w:t>(</w:t>
            </w:r>
            <w:r>
              <w:rPr>
                <w:rFonts w:ascii="Arial" w:hAnsi="Arial" w:cs="Arial"/>
                <w:b w:val="0"/>
                <w:bCs/>
                <w:caps w:val="0"/>
                <w:color w:val="auto"/>
                <w:sz w:val="22"/>
                <w:szCs w:val="22"/>
                <w:lang w:val="en-US" w:eastAsia="zh-CN"/>
              </w:rPr>
              <w:t xml:space="preserve">Page </w:t>
            </w:r>
            <w:r>
              <w:rPr>
                <w:rFonts w:ascii="Arial" w:hAnsi="Arial" w:cs="Arial" w:hint="eastAsia"/>
                <w:b w:val="0"/>
                <w:bCs/>
                <w:caps w:val="0"/>
                <w:color w:val="auto"/>
                <w:sz w:val="22"/>
                <w:szCs w:val="22"/>
                <w:lang w:val="en-US" w:eastAsia="zh-CN"/>
              </w:rPr>
              <w:t>5)Section 3</w:t>
            </w:r>
          </w:p>
          <w:p w14:paraId="1BBA8CB3" w14:textId="77777777" w:rsidR="006B4960" w:rsidRDefault="00000000">
            <w:pPr>
              <w:pStyle w:val="Heading3"/>
              <w:numPr>
                <w:ilvl w:val="2"/>
                <w:numId w:val="0"/>
              </w:numPr>
              <w:snapToGrid w:val="0"/>
              <w:rPr>
                <w:rFonts w:ascii="Arial" w:hAnsi="Arial" w:cs="Arial"/>
                <w:b w:val="0"/>
                <w:bCs/>
                <w:caps w:val="0"/>
                <w:color w:val="auto"/>
                <w:sz w:val="22"/>
                <w:szCs w:val="22"/>
                <w:lang w:val="en-US" w:eastAsia="zh-CN"/>
              </w:rPr>
            </w:pPr>
            <w:r>
              <w:rPr>
                <w:rFonts w:ascii="Arial" w:hAnsi="Arial" w:cs="Arial" w:hint="eastAsia"/>
                <w:b w:val="0"/>
                <w:bCs/>
                <w:caps w:val="0"/>
                <w:color w:val="auto"/>
                <w:sz w:val="22"/>
                <w:szCs w:val="22"/>
                <w:lang w:val="en-US" w:eastAsia="zh-CN"/>
              </w:rPr>
              <w:t>"</w:t>
            </w:r>
            <w:r>
              <w:rPr>
                <w:rFonts w:ascii="Arial" w:hAnsi="Arial" w:cs="Arial"/>
                <w:b w:val="0"/>
                <w:bCs/>
                <w:caps w:val="0"/>
                <w:color w:val="auto"/>
                <w:sz w:val="22"/>
                <w:szCs w:val="22"/>
                <w:lang w:val="en-US" w:eastAsia="zh-CN"/>
              </w:rPr>
              <w:t>I</w:t>
            </w:r>
            <w:r>
              <w:rPr>
                <w:rFonts w:ascii="Arial" w:hAnsi="Arial" w:cs="Arial"/>
                <w:b w:val="0"/>
                <w:bCs/>
                <w:caps w:val="0"/>
                <w:color w:val="auto"/>
                <w:sz w:val="22"/>
                <w:szCs w:val="22"/>
              </w:rPr>
              <w:t>nternational regulatory and legal framework</w:t>
            </w:r>
            <w:r>
              <w:rPr>
                <w:rFonts w:ascii="Arial" w:eastAsia="SimSun" w:hAnsi="Arial" w:cs="Arial" w:hint="eastAsia"/>
                <w:b w:val="0"/>
                <w:bCs/>
                <w:caps w:val="0"/>
                <w:color w:val="auto"/>
                <w:sz w:val="22"/>
                <w:szCs w:val="22"/>
                <w:lang w:eastAsia="zh-CN"/>
              </w:rPr>
              <w:t>"</w:t>
            </w:r>
          </w:p>
          <w:p w14:paraId="1BBA8CB4" w14:textId="77777777" w:rsidR="006B4960" w:rsidRDefault="00000000">
            <w:pPr>
              <w:pStyle w:val="Heading3"/>
              <w:numPr>
                <w:ilvl w:val="2"/>
                <w:numId w:val="0"/>
              </w:numPr>
              <w:snapToGrid w:val="0"/>
              <w:rPr>
                <w:rFonts w:ascii="Arial" w:hAnsi="Arial" w:cs="Arial"/>
                <w:sz w:val="22"/>
                <w:szCs w:val="22"/>
                <w:lang w:val="en-US" w:eastAsia="zh-CN"/>
              </w:rPr>
            </w:pPr>
            <w:r>
              <w:rPr>
                <w:rFonts w:ascii="Arial" w:hAnsi="Arial" w:cs="Arial" w:hint="eastAsia"/>
                <w:b w:val="0"/>
                <w:bCs/>
                <w:caps w:val="0"/>
                <w:color w:val="auto"/>
                <w:sz w:val="22"/>
                <w:szCs w:val="22"/>
                <w:lang w:val="en-US" w:eastAsia="zh-CN"/>
              </w:rPr>
              <w:t>"</w:t>
            </w:r>
            <w:r>
              <w:rPr>
                <w:rFonts w:ascii="Arial" w:hAnsi="Arial" w:cs="Arial"/>
                <w:b w:val="0"/>
                <w:bCs/>
                <w:caps w:val="0"/>
                <w:color w:val="auto"/>
                <w:sz w:val="22"/>
                <w:szCs w:val="22"/>
                <w:lang w:val="en-US" w:eastAsia="zh-CN"/>
              </w:rPr>
              <w:t xml:space="preserve">The international regulatory and legal framework for VTS is provided in the </w:t>
            </w:r>
            <w:r>
              <w:rPr>
                <w:rFonts w:ascii="Arial" w:hAnsi="Arial" w:cs="Arial"/>
                <w:b w:val="0"/>
                <w:bCs/>
                <w:i/>
                <w:iCs/>
                <w:caps w:val="0"/>
                <w:color w:val="auto"/>
                <w:sz w:val="22"/>
                <w:szCs w:val="22"/>
                <w:lang w:val="en-US" w:eastAsia="zh-CN"/>
              </w:rPr>
              <w:t>IALA VTS Manual</w:t>
            </w:r>
            <w:r>
              <w:rPr>
                <w:rFonts w:ascii="Arial" w:hAnsi="Arial" w:cs="Arial"/>
                <w:b w:val="0"/>
                <w:bCs/>
                <w:caps w:val="0"/>
                <w:color w:val="auto"/>
                <w:sz w:val="22"/>
                <w:szCs w:val="22"/>
                <w:lang w:val="en-US" w:eastAsia="zh-CN"/>
              </w:rPr>
              <w:t xml:space="preserve"> and </w:t>
            </w:r>
            <w:r>
              <w:rPr>
                <w:rFonts w:ascii="Arial" w:hAnsi="Arial" w:cs="Arial"/>
                <w:b w:val="0"/>
                <w:bCs/>
                <w:i/>
                <w:iCs/>
                <w:caps w:val="0"/>
                <w:color w:val="auto"/>
                <w:sz w:val="22"/>
                <w:szCs w:val="22"/>
                <w:lang w:val="en-US" w:eastAsia="zh-CN"/>
              </w:rPr>
              <w:t>IALA Guideline G1150 Establishing, Planning and Implementing a VTS</w:t>
            </w:r>
            <w:r>
              <w:rPr>
                <w:rFonts w:ascii="Arial" w:hAnsi="Arial" w:cs="Arial" w:hint="eastAsia"/>
                <w:b w:val="0"/>
                <w:bCs/>
                <w:i/>
                <w:iCs/>
                <w:caps w:val="0"/>
                <w:color w:val="auto"/>
                <w:sz w:val="22"/>
                <w:szCs w:val="22"/>
                <w:lang w:val="en-US" w:eastAsia="zh-CN"/>
              </w:rPr>
              <w:t>"</w:t>
            </w:r>
          </w:p>
        </w:tc>
        <w:tc>
          <w:tcPr>
            <w:tcW w:w="3060" w:type="dxa"/>
            <w:vAlign w:val="center"/>
          </w:tcPr>
          <w:p w14:paraId="1BBA8CB5" w14:textId="77777777" w:rsidR="006B4960" w:rsidRDefault="00000000">
            <w:pPr>
              <w:pStyle w:val="BodyText"/>
              <w:keepNext/>
              <w:snapToGrid w:val="0"/>
              <w:jc w:val="left"/>
              <w:rPr>
                <w:rFonts w:cs="Arial"/>
                <w:lang w:val="en-US" w:eastAsia="zh-CN"/>
              </w:rPr>
            </w:pPr>
            <w:r>
              <w:rPr>
                <w:rFonts w:cs="Arial"/>
                <w:lang w:val="en-US" w:eastAsia="zh-CN"/>
              </w:rPr>
              <w:t>Adding</w:t>
            </w:r>
          </w:p>
          <w:p w14:paraId="1BBA8CB6" w14:textId="77777777" w:rsidR="006B4960" w:rsidRDefault="00000000">
            <w:pPr>
              <w:pStyle w:val="BodyText"/>
              <w:keepNext/>
              <w:snapToGrid w:val="0"/>
              <w:ind w:firstLineChars="200" w:firstLine="440"/>
              <w:jc w:val="left"/>
              <w:rPr>
                <w:rFonts w:cs="Arial"/>
                <w:lang w:val="en-US" w:eastAsia="zh-CN"/>
              </w:rPr>
            </w:pPr>
            <w:r>
              <w:rPr>
                <w:rFonts w:cs="Arial" w:hint="eastAsia"/>
                <w:lang w:val="en-US" w:eastAsia="zh-CN"/>
              </w:rPr>
              <w:t>"</w:t>
            </w:r>
            <w:r>
              <w:rPr>
                <w:rFonts w:cs="Arial"/>
                <w:lang w:val="en-US" w:eastAsia="zh-CN"/>
              </w:rPr>
              <w:t>During the refinement of the international regulatory and legal framework for VTS, IALA's standards, recommendations, and guidelines on VTS operation and management serve as key references. The interrelationships among these documents are illustrated in Figure 1.</w:t>
            </w:r>
            <w:r>
              <w:rPr>
                <w:rFonts w:cs="Arial" w:hint="eastAsia"/>
                <w:lang w:val="en-US" w:eastAsia="zh-CN"/>
              </w:rPr>
              <w:t>"</w:t>
            </w:r>
          </w:p>
        </w:tc>
        <w:tc>
          <w:tcPr>
            <w:tcW w:w="3459" w:type="dxa"/>
            <w:vAlign w:val="center"/>
          </w:tcPr>
          <w:p w14:paraId="1BBA8CB7" w14:textId="77777777" w:rsidR="006B4960" w:rsidRDefault="00000000">
            <w:pPr>
              <w:pStyle w:val="Heading3"/>
              <w:numPr>
                <w:ilvl w:val="2"/>
                <w:numId w:val="0"/>
              </w:numPr>
              <w:snapToGrid w:val="0"/>
              <w:rPr>
                <w:rFonts w:ascii="Arial" w:hAnsi="Arial" w:cs="Arial"/>
                <w:sz w:val="22"/>
                <w:szCs w:val="22"/>
                <w:lang w:val="en-US" w:eastAsia="zh-CN"/>
              </w:rPr>
            </w:pPr>
            <w:r>
              <w:rPr>
                <w:rFonts w:ascii="Arial" w:hAnsi="Arial" w:cs="Arial"/>
                <w:b w:val="0"/>
                <w:bCs/>
                <w:caps w:val="0"/>
                <w:color w:val="auto"/>
                <w:sz w:val="22"/>
                <w:szCs w:val="22"/>
                <w:lang w:val="en-US" w:eastAsia="zh-CN"/>
              </w:rPr>
              <w:t>Figure 1 systematically categorizes VTS Manual and IALA guidelines, providing clear guidance and reference for member states to define the responsibilities of their VTS authorities.</w:t>
            </w:r>
          </w:p>
        </w:tc>
      </w:tr>
      <w:tr w:rsidR="006B4960" w14:paraId="1BBA8CC3" w14:textId="77777777">
        <w:tc>
          <w:tcPr>
            <w:tcW w:w="3100" w:type="dxa"/>
            <w:vAlign w:val="center"/>
          </w:tcPr>
          <w:p w14:paraId="1BBA8CB9" w14:textId="77777777" w:rsidR="006B4960" w:rsidRDefault="00000000">
            <w:pPr>
              <w:pStyle w:val="Heading3"/>
              <w:numPr>
                <w:ilvl w:val="2"/>
                <w:numId w:val="0"/>
              </w:numPr>
              <w:snapToGrid w:val="0"/>
              <w:rPr>
                <w:rFonts w:ascii="Arial" w:hAnsi="Arial" w:cs="Arial"/>
                <w:b w:val="0"/>
                <w:bCs/>
                <w:caps w:val="0"/>
                <w:color w:val="auto"/>
                <w:sz w:val="22"/>
                <w:szCs w:val="22"/>
                <w:lang w:val="en-US" w:eastAsia="zh-CN"/>
              </w:rPr>
            </w:pPr>
            <w:r>
              <w:rPr>
                <w:rFonts w:ascii="Arial" w:hAnsi="Arial" w:cs="Arial" w:hint="eastAsia"/>
                <w:b w:val="0"/>
                <w:bCs/>
                <w:caps w:val="0"/>
                <w:color w:val="auto"/>
                <w:sz w:val="22"/>
                <w:szCs w:val="22"/>
                <w:lang w:val="en-US" w:eastAsia="zh-CN"/>
              </w:rPr>
              <w:t>(</w:t>
            </w:r>
            <w:r>
              <w:rPr>
                <w:rFonts w:ascii="Arial" w:hAnsi="Arial" w:cs="Arial"/>
                <w:b w:val="0"/>
                <w:bCs/>
                <w:caps w:val="0"/>
                <w:color w:val="auto"/>
                <w:sz w:val="22"/>
                <w:szCs w:val="22"/>
                <w:lang w:val="en-US" w:eastAsia="zh-CN"/>
              </w:rPr>
              <w:t>Page 6</w:t>
            </w:r>
            <w:r>
              <w:rPr>
                <w:rFonts w:ascii="Arial" w:hAnsi="Arial" w:cs="Arial" w:hint="eastAsia"/>
                <w:b w:val="0"/>
                <w:bCs/>
                <w:caps w:val="0"/>
                <w:color w:val="auto"/>
                <w:sz w:val="22"/>
                <w:szCs w:val="22"/>
                <w:lang w:val="en-US" w:eastAsia="zh-CN"/>
              </w:rPr>
              <w:t>)</w:t>
            </w:r>
          </w:p>
          <w:p w14:paraId="1BBA8CBA" w14:textId="77777777" w:rsidR="006B4960" w:rsidRDefault="00000000">
            <w:pPr>
              <w:pStyle w:val="Heading3"/>
              <w:numPr>
                <w:ilvl w:val="2"/>
                <w:numId w:val="0"/>
              </w:numPr>
              <w:snapToGrid w:val="0"/>
              <w:rPr>
                <w:rFonts w:ascii="Arial" w:hAnsi="Arial" w:cs="Arial"/>
                <w:b w:val="0"/>
                <w:bCs/>
                <w:caps w:val="0"/>
                <w:color w:val="auto"/>
                <w:sz w:val="22"/>
                <w:szCs w:val="22"/>
                <w:lang w:val="en-US" w:eastAsia="zh-CN"/>
              </w:rPr>
            </w:pPr>
            <w:r>
              <w:rPr>
                <w:rFonts w:ascii="Arial" w:hAnsi="Arial" w:cs="Arial"/>
                <w:b w:val="0"/>
                <w:bCs/>
                <w:caps w:val="0"/>
                <w:color w:val="auto"/>
                <w:sz w:val="22"/>
                <w:szCs w:val="22"/>
                <w:lang w:val="en-US" w:eastAsia="zh-CN"/>
              </w:rPr>
              <w:t xml:space="preserve">In the corresponding position of </w:t>
            </w:r>
            <w:r>
              <w:rPr>
                <w:rFonts w:ascii="Arial" w:hAnsi="Arial" w:cs="Arial" w:hint="eastAsia"/>
                <w:b w:val="0"/>
                <w:bCs/>
                <w:caps w:val="0"/>
                <w:color w:val="auto"/>
                <w:sz w:val="22"/>
                <w:szCs w:val="22"/>
                <w:lang w:val="en-US" w:eastAsia="zh-CN"/>
              </w:rPr>
              <w:t>Section 3 "International</w:t>
            </w:r>
            <w:r>
              <w:rPr>
                <w:rFonts w:ascii="Arial" w:hAnsi="Arial" w:cs="Arial"/>
                <w:b w:val="0"/>
                <w:bCs/>
                <w:caps w:val="0"/>
                <w:color w:val="auto"/>
                <w:sz w:val="22"/>
                <w:szCs w:val="22"/>
                <w:lang w:val="en-AU" w:eastAsia="zh-CN"/>
              </w:rPr>
              <w:t xml:space="preserve"> regulatory and legal framework</w:t>
            </w:r>
            <w:r>
              <w:rPr>
                <w:rFonts w:ascii="Arial" w:hAnsi="Arial" w:cs="Arial" w:hint="eastAsia"/>
                <w:b w:val="0"/>
                <w:bCs/>
                <w:caps w:val="0"/>
                <w:color w:val="auto"/>
                <w:sz w:val="22"/>
                <w:szCs w:val="22"/>
                <w:lang w:val="en-AU" w:eastAsia="zh-CN"/>
              </w:rPr>
              <w:t>:"</w:t>
            </w:r>
          </w:p>
          <w:p w14:paraId="1BBA8CBB" w14:textId="77777777" w:rsidR="006B4960" w:rsidRDefault="00000000">
            <w:pPr>
              <w:pStyle w:val="BodyText"/>
              <w:keepNext/>
              <w:snapToGrid w:val="0"/>
              <w:jc w:val="left"/>
              <w:rPr>
                <w:rFonts w:cs="Arial"/>
                <w:bCs/>
                <w:lang w:val="en-US" w:eastAsia="zh-CN"/>
              </w:rPr>
            </w:pPr>
            <w:r>
              <w:rPr>
                <w:rFonts w:cs="Arial"/>
                <w:bCs/>
                <w:lang w:val="en-AU" w:eastAsia="zh-CN"/>
              </w:rPr>
              <w:t xml:space="preserve">This national system or structure of </w:t>
            </w:r>
            <w:r>
              <w:rPr>
                <w:rFonts w:cs="Arial" w:hint="eastAsia"/>
                <w:bCs/>
                <w:lang w:val="en-AU" w:eastAsia="zh-CN"/>
              </w:rPr>
              <w:t>laws,</w:t>
            </w:r>
            <w:r>
              <w:rPr>
                <w:rFonts w:cs="Arial"/>
                <w:bCs/>
                <w:lang w:val="en-AU" w:eastAsia="zh-CN"/>
              </w:rPr>
              <w:t xml:space="preserve"> regulations, rules and policies should reflect how the responsibilities of the competent authority are implemented nationally.  For example</w:t>
            </w:r>
            <w:r>
              <w:rPr>
                <w:rFonts w:cs="Arial"/>
                <w:bCs/>
                <w:lang w:val="en-US" w:eastAsia="zh-CN"/>
              </w:rPr>
              <w:t>:</w:t>
            </w:r>
          </w:p>
          <w:p w14:paraId="1BBA8CBC" w14:textId="77777777" w:rsidR="006B4960" w:rsidRDefault="00000000">
            <w:pPr>
              <w:pStyle w:val="BodyText"/>
              <w:keepNext/>
              <w:numPr>
                <w:ilvl w:val="0"/>
                <w:numId w:val="17"/>
              </w:numPr>
              <w:snapToGrid w:val="0"/>
              <w:spacing w:before="60" w:after="60"/>
              <w:ind w:left="0" w:firstLine="0"/>
              <w:jc w:val="left"/>
              <w:rPr>
                <w:rFonts w:cs="Arial"/>
                <w:bCs/>
              </w:rPr>
            </w:pPr>
            <w:r>
              <w:rPr>
                <w:rFonts w:cs="Arial"/>
                <w:bCs/>
                <w:lang w:eastAsia="zh-CN"/>
              </w:rPr>
              <w:t>The competent authority and VTS provider may be the same entity.</w:t>
            </w:r>
          </w:p>
          <w:p w14:paraId="1BBA8CBD" w14:textId="77777777" w:rsidR="006B4960" w:rsidRDefault="00000000">
            <w:pPr>
              <w:pStyle w:val="BodyText"/>
              <w:keepNext/>
              <w:numPr>
                <w:ilvl w:val="0"/>
                <w:numId w:val="17"/>
              </w:numPr>
              <w:snapToGrid w:val="0"/>
              <w:spacing w:before="60" w:after="60"/>
              <w:ind w:left="0" w:firstLine="0"/>
              <w:jc w:val="left"/>
              <w:rPr>
                <w:rFonts w:cs="Arial"/>
                <w:lang w:val="en-US" w:eastAsia="zh-CN"/>
              </w:rPr>
            </w:pPr>
            <w:r>
              <w:rPr>
                <w:rFonts w:cs="Arial"/>
                <w:bCs/>
                <w:lang w:eastAsia="zh-CN"/>
              </w:rPr>
              <w:t xml:space="preserve">The competent authority may delegate some or </w:t>
            </w:r>
            <w:r>
              <w:rPr>
                <w:rFonts w:cs="Arial" w:hint="eastAsia"/>
                <w:bCs/>
                <w:lang w:eastAsia="zh-CN"/>
              </w:rPr>
              <w:t xml:space="preserve">all </w:t>
            </w:r>
            <w:r>
              <w:rPr>
                <w:rFonts w:cs="Arial"/>
                <w:bCs/>
                <w:lang w:eastAsia="zh-CN"/>
              </w:rPr>
              <w:t>of its tasks or responsibilities to VTS providers.</w:t>
            </w:r>
            <w:r>
              <w:rPr>
                <w:rFonts w:cs="Arial" w:hint="eastAsia"/>
                <w:bCs/>
                <w:lang w:eastAsia="zh-CN"/>
              </w:rPr>
              <w:t>"</w:t>
            </w:r>
          </w:p>
        </w:tc>
        <w:tc>
          <w:tcPr>
            <w:tcW w:w="3060" w:type="dxa"/>
            <w:vAlign w:val="center"/>
          </w:tcPr>
          <w:p w14:paraId="1BBA8CBE"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lang w:val="en-US" w:eastAsia="zh-CN"/>
              </w:rPr>
              <w:t>Adding</w:t>
            </w:r>
          </w:p>
          <w:p w14:paraId="1BBA8CBF" w14:textId="77777777" w:rsidR="006B4960" w:rsidRDefault="00000000">
            <w:pPr>
              <w:pStyle w:val="NormalWeb"/>
              <w:keepNext/>
              <w:snapToGrid w:val="0"/>
              <w:spacing w:before="100" w:beforeAutospacing="1" w:after="100" w:afterAutospacing="1"/>
              <w:rPr>
                <w:rFonts w:cs="Arial"/>
                <w:bCs/>
                <w:sz w:val="22"/>
                <w:lang w:val="en-US" w:eastAsia="zh-CN"/>
              </w:rPr>
            </w:pPr>
            <w:r>
              <w:rPr>
                <w:rFonts w:cs="Arial"/>
                <w:bCs/>
                <w:sz w:val="22"/>
                <w:lang w:val="en-US" w:eastAsia="zh-CN"/>
              </w:rPr>
              <w:t xml:space="preserve">"3) </w:t>
            </w:r>
            <w:r>
              <w:rPr>
                <w:rFonts w:cs="Arial"/>
                <w:bCs/>
                <w:sz w:val="22"/>
                <w:lang w:val="en-AU" w:eastAsia="zh-CN"/>
              </w:rPr>
              <w:t>Mechanism</w:t>
            </w:r>
            <w:r>
              <w:rPr>
                <w:rFonts w:cs="Arial" w:hint="eastAsia"/>
                <w:bCs/>
                <w:sz w:val="22"/>
                <w:lang w:val="en-US" w:eastAsia="zh-CN"/>
              </w:rPr>
              <w:t>s</w:t>
            </w:r>
            <w:r>
              <w:rPr>
                <w:rFonts w:cs="Arial"/>
                <w:bCs/>
                <w:sz w:val="22"/>
                <w:lang w:val="en-AU" w:eastAsia="zh-CN"/>
              </w:rPr>
              <w:t xml:space="preserve"> and Procedure</w:t>
            </w:r>
            <w:r>
              <w:rPr>
                <w:rFonts w:cs="Arial" w:hint="eastAsia"/>
                <w:bCs/>
                <w:sz w:val="22"/>
                <w:lang w:val="en-US" w:eastAsia="zh-CN"/>
              </w:rPr>
              <w:t>s</w:t>
            </w:r>
            <w:r>
              <w:rPr>
                <w:rFonts w:cs="Arial"/>
                <w:bCs/>
                <w:sz w:val="22"/>
                <w:lang w:val="en-AU" w:eastAsia="zh-CN"/>
              </w:rPr>
              <w:t xml:space="preserve"> </w:t>
            </w:r>
            <w:r>
              <w:rPr>
                <w:rFonts w:cs="Arial" w:hint="eastAsia"/>
                <w:bCs/>
                <w:sz w:val="22"/>
                <w:lang w:val="en-US" w:eastAsia="zh-CN"/>
              </w:rPr>
              <w:t>for the Transforming</w:t>
            </w:r>
            <w:r>
              <w:rPr>
                <w:rFonts w:cs="Arial"/>
                <w:bCs/>
                <w:sz w:val="22"/>
                <w:lang w:val="en-AU" w:eastAsia="zh-CN"/>
              </w:rPr>
              <w:t xml:space="preserve"> International Conventio</w:t>
            </w:r>
            <w:r>
              <w:rPr>
                <w:rFonts w:cs="Arial"/>
                <w:bCs/>
                <w:sz w:val="22"/>
                <w:lang w:val="en-US" w:eastAsia="zh-CN"/>
              </w:rPr>
              <w:t>ns</w:t>
            </w:r>
            <w:r>
              <w:rPr>
                <w:rFonts w:cs="Arial"/>
                <w:bCs/>
                <w:sz w:val="22"/>
                <w:lang w:val="en-AU" w:eastAsia="zh-CN"/>
              </w:rPr>
              <w:t xml:space="preserve"> </w:t>
            </w:r>
            <w:r>
              <w:rPr>
                <w:rFonts w:cs="Arial" w:hint="eastAsia"/>
                <w:bCs/>
                <w:sz w:val="22"/>
                <w:lang w:val="en-US" w:eastAsia="zh-CN"/>
              </w:rPr>
              <w:t>in</w:t>
            </w:r>
            <w:r>
              <w:rPr>
                <w:rFonts w:cs="Arial"/>
                <w:bCs/>
                <w:sz w:val="22"/>
                <w:lang w:val="en-AU" w:eastAsia="zh-CN"/>
              </w:rPr>
              <w:t>to Domestic VTS Regulation</w:t>
            </w:r>
            <w:r>
              <w:rPr>
                <w:rFonts w:cs="Arial" w:hint="eastAsia"/>
                <w:bCs/>
                <w:sz w:val="22"/>
                <w:lang w:val="en-US" w:eastAsia="zh-CN"/>
              </w:rPr>
              <w:t>s</w:t>
            </w:r>
          </w:p>
          <w:p w14:paraId="1BBA8CC0"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shd w:val="clear" w:color="auto" w:fill="FFFFFF"/>
                <w:lang w:val="en-US" w:eastAsia="zh-CN"/>
              </w:rPr>
              <w:t xml:space="preserve">4) </w:t>
            </w:r>
            <w:r>
              <w:rPr>
                <w:rFonts w:cs="Arial"/>
                <w:sz w:val="22"/>
                <w:shd w:val="clear" w:color="auto" w:fill="FFFFFF"/>
              </w:rPr>
              <w:t xml:space="preserve">The nature of VTS authorities varies across countries, </w:t>
            </w:r>
            <w:r>
              <w:rPr>
                <w:rFonts w:cs="Arial"/>
                <w:sz w:val="22"/>
                <w:shd w:val="clear" w:color="auto" w:fill="FFFFFF"/>
                <w:lang w:val="en-US" w:eastAsia="zh-CN"/>
              </w:rPr>
              <w:t>e.g</w:t>
            </w:r>
            <w:r>
              <w:rPr>
                <w:rFonts w:cs="Arial"/>
                <w:sz w:val="22"/>
                <w:shd w:val="clear" w:color="auto" w:fill="FFFFFF"/>
              </w:rPr>
              <w:t xml:space="preserve">, they may be affiliated with </w:t>
            </w:r>
            <w:r>
              <w:rPr>
                <w:rFonts w:cs="Arial"/>
                <w:sz w:val="22"/>
                <w:shd w:val="clear" w:color="auto" w:fill="FFFFFF"/>
                <w:lang w:val="en-US" w:eastAsia="zh-CN"/>
              </w:rPr>
              <w:t>coastguard</w:t>
            </w:r>
            <w:r>
              <w:rPr>
                <w:rFonts w:cs="Arial"/>
                <w:sz w:val="22"/>
                <w:shd w:val="clear" w:color="auto" w:fill="FFFFFF"/>
              </w:rPr>
              <w:t xml:space="preserve"> departments, administrative agencies, ports</w:t>
            </w:r>
            <w:r>
              <w:rPr>
                <w:rFonts w:eastAsia="SimSun" w:cs="Arial" w:hint="eastAsia"/>
                <w:sz w:val="22"/>
                <w:shd w:val="clear" w:color="auto" w:fill="FFFFFF"/>
                <w:lang w:eastAsia="zh-CN"/>
              </w:rPr>
              <w:t>, pilotage</w:t>
            </w:r>
            <w:r>
              <w:rPr>
                <w:rFonts w:cs="Arial"/>
                <w:sz w:val="22"/>
                <w:shd w:val="clear" w:color="auto" w:fill="FFFFFF"/>
              </w:rPr>
              <w:t xml:space="preserve"> institutions</w:t>
            </w:r>
            <w:r>
              <w:rPr>
                <w:rFonts w:eastAsia="SimSun" w:cs="Arial" w:hint="eastAsia"/>
                <w:sz w:val="22"/>
                <w:shd w:val="clear" w:color="auto" w:fill="FFFFFF"/>
                <w:lang w:val="en-US" w:eastAsia="zh-CN"/>
              </w:rPr>
              <w:t xml:space="preserve"> or</w:t>
            </w:r>
            <w:r>
              <w:rPr>
                <w:rFonts w:cs="Arial"/>
                <w:sz w:val="22"/>
                <w:shd w:val="clear" w:color="auto" w:fill="FFFFFF"/>
              </w:rPr>
              <w:t xml:space="preserve"> public welfare organizations, etc.</w:t>
            </w:r>
            <w:r>
              <w:rPr>
                <w:rFonts w:cs="Arial"/>
                <w:sz w:val="22"/>
                <w:lang w:val="en-US" w:eastAsia="zh-CN"/>
              </w:rPr>
              <w:t>"</w:t>
            </w:r>
          </w:p>
        </w:tc>
        <w:tc>
          <w:tcPr>
            <w:tcW w:w="3459" w:type="dxa"/>
            <w:vAlign w:val="center"/>
          </w:tcPr>
          <w:p w14:paraId="1BBA8CC1"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lang w:val="en-US" w:eastAsia="zh-CN"/>
              </w:rPr>
              <w:t>●</w:t>
            </w:r>
            <w:r>
              <w:rPr>
                <w:rFonts w:cs="Arial"/>
                <w:sz w:val="22"/>
              </w:rPr>
              <w:t>National polic</w:t>
            </w:r>
            <w:r>
              <w:rPr>
                <w:rFonts w:eastAsia="SimSun" w:cs="Arial" w:hint="eastAsia"/>
                <w:sz w:val="22"/>
                <w:lang w:val="en-US" w:eastAsia="zh-CN"/>
              </w:rPr>
              <w:t>ies</w:t>
            </w:r>
            <w:r>
              <w:rPr>
                <w:rFonts w:cs="Arial"/>
                <w:sz w:val="22"/>
              </w:rPr>
              <w:t xml:space="preserve"> </w:t>
            </w:r>
            <w:r>
              <w:rPr>
                <w:rFonts w:eastAsia="SimSun" w:cs="Arial" w:hint="eastAsia"/>
                <w:sz w:val="22"/>
                <w:lang w:eastAsia="zh-CN"/>
              </w:rPr>
              <w:t>embody</w:t>
            </w:r>
            <w:r>
              <w:rPr>
                <w:rFonts w:cs="Arial"/>
                <w:sz w:val="22"/>
              </w:rPr>
              <w:t xml:space="preserve"> the will of the state through legislation. The process of transforming international instruments such as conventions and </w:t>
            </w:r>
            <w:r>
              <w:rPr>
                <w:rFonts w:cs="Arial"/>
                <w:sz w:val="22"/>
                <w:lang w:val="en-US" w:eastAsia="zh-CN"/>
              </w:rPr>
              <w:t>code</w:t>
            </w:r>
            <w:r>
              <w:rPr>
                <w:rFonts w:cs="Arial"/>
                <w:sz w:val="22"/>
              </w:rPr>
              <w:t>s into national laws is determined by each country's polic</w:t>
            </w:r>
            <w:r>
              <w:rPr>
                <w:rFonts w:eastAsia="SimSun" w:cs="Arial" w:hint="eastAsia"/>
                <w:sz w:val="22"/>
                <w:lang w:val="en-US" w:eastAsia="zh-CN"/>
              </w:rPr>
              <w:t>ies</w:t>
            </w:r>
            <w:r>
              <w:rPr>
                <w:rFonts w:cs="Arial"/>
                <w:sz w:val="22"/>
              </w:rPr>
              <w:t>. Although different countries have varying policies regarding the domestication of international treaties, this does not affect the requirement</w:t>
            </w:r>
            <w:r>
              <w:rPr>
                <w:rFonts w:eastAsia="SimSun" w:cs="Arial" w:hint="eastAsia"/>
                <w:sz w:val="22"/>
                <w:lang w:val="en-US" w:eastAsia="zh-CN"/>
              </w:rPr>
              <w:t>s</w:t>
            </w:r>
            <w:r>
              <w:rPr>
                <w:rFonts w:cs="Arial"/>
                <w:sz w:val="22"/>
              </w:rPr>
              <w:t xml:space="preserve"> for domestic legislation and practice to align with the fundamental principles of international law.</w:t>
            </w:r>
          </w:p>
          <w:p w14:paraId="1BBA8CC2"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lang w:val="en-US" w:eastAsia="zh-CN"/>
              </w:rPr>
              <w:t>●</w:t>
            </w:r>
            <w:r>
              <w:rPr>
                <w:rFonts w:cs="Arial"/>
                <w:sz w:val="22"/>
              </w:rPr>
              <w:t>Within the legal frameworks</w:t>
            </w:r>
            <w:r>
              <w:rPr>
                <w:rFonts w:cs="Arial"/>
                <w:sz w:val="22"/>
                <w:lang w:val="en-US" w:eastAsia="zh-CN"/>
              </w:rPr>
              <w:t xml:space="preserve"> </w:t>
            </w:r>
            <w:r>
              <w:rPr>
                <w:rFonts w:cs="Arial"/>
                <w:sz w:val="22"/>
              </w:rPr>
              <w:t xml:space="preserve">of </w:t>
            </w:r>
            <w:r>
              <w:rPr>
                <w:rFonts w:cs="Arial"/>
                <w:i/>
                <w:iCs/>
                <w:sz w:val="22"/>
              </w:rPr>
              <w:t xml:space="preserve">SOLAS </w:t>
            </w:r>
            <w:r>
              <w:rPr>
                <w:rFonts w:cs="Arial"/>
                <w:i/>
                <w:iCs/>
                <w:sz w:val="22"/>
                <w:lang w:val="en-US" w:eastAsia="zh-CN"/>
              </w:rPr>
              <w:t>Convention</w:t>
            </w:r>
            <w:r>
              <w:rPr>
                <w:rFonts w:cs="Arial"/>
                <w:sz w:val="22"/>
                <w:lang w:val="en-US" w:eastAsia="zh-CN"/>
              </w:rPr>
              <w:t xml:space="preserve"> </w:t>
            </w:r>
            <w:r>
              <w:rPr>
                <w:rFonts w:cs="Arial"/>
                <w:sz w:val="22"/>
              </w:rPr>
              <w:t xml:space="preserve">contracting states, VTS </w:t>
            </w:r>
            <w:r>
              <w:rPr>
                <w:rFonts w:cs="Arial"/>
                <w:sz w:val="22"/>
                <w:lang w:val="en-US" w:eastAsia="zh-CN"/>
              </w:rPr>
              <w:t>provider</w:t>
            </w:r>
            <w:r>
              <w:rPr>
                <w:rFonts w:cs="Arial"/>
                <w:sz w:val="22"/>
              </w:rPr>
              <w:t xml:space="preserve">s vary in their affiliations, ranging from direct subordination to government </w:t>
            </w:r>
            <w:r>
              <w:rPr>
                <w:rFonts w:cs="Arial"/>
                <w:sz w:val="22"/>
                <w:lang w:val="en-US" w:eastAsia="zh-CN"/>
              </w:rPr>
              <w:t xml:space="preserve">competent </w:t>
            </w:r>
            <w:r>
              <w:rPr>
                <w:rFonts w:cs="Arial"/>
                <w:sz w:val="22"/>
              </w:rPr>
              <w:t xml:space="preserve">authorities to those legally authorized by them. This diversity impacts the division of regulatory responsibilities among governments, </w:t>
            </w:r>
            <w:r>
              <w:rPr>
                <w:rFonts w:cs="Arial"/>
                <w:sz w:val="22"/>
                <w:lang w:val="en-US" w:eastAsia="zh-CN"/>
              </w:rPr>
              <w:t xml:space="preserve">competent </w:t>
            </w:r>
            <w:r>
              <w:rPr>
                <w:rFonts w:cs="Arial"/>
                <w:sz w:val="22"/>
              </w:rPr>
              <w:t xml:space="preserve">authorities, and VTS </w:t>
            </w:r>
            <w:r>
              <w:rPr>
                <w:rFonts w:cs="Arial"/>
                <w:sz w:val="22"/>
                <w:lang w:val="en-US" w:eastAsia="zh-CN"/>
              </w:rPr>
              <w:t>provider</w:t>
            </w:r>
            <w:r>
              <w:rPr>
                <w:rFonts w:cs="Arial"/>
                <w:sz w:val="22"/>
              </w:rPr>
              <w:t>s.</w:t>
            </w:r>
          </w:p>
        </w:tc>
      </w:tr>
      <w:tr w:rsidR="006B4960" w14:paraId="1BBA8CC7" w14:textId="77777777">
        <w:tc>
          <w:tcPr>
            <w:tcW w:w="3100" w:type="dxa"/>
            <w:vAlign w:val="center"/>
          </w:tcPr>
          <w:p w14:paraId="1BBA8CC4" w14:textId="77777777" w:rsidR="006B4960" w:rsidRDefault="00000000">
            <w:pPr>
              <w:pStyle w:val="BodyText"/>
              <w:keepNext/>
              <w:snapToGrid w:val="0"/>
              <w:spacing w:before="60" w:after="60"/>
              <w:jc w:val="left"/>
              <w:rPr>
                <w:rFonts w:cs="Arial"/>
                <w:lang w:val="en-US" w:eastAsia="zh-CN"/>
              </w:rPr>
            </w:pPr>
            <w:r>
              <w:rPr>
                <w:rFonts w:cs="Arial"/>
                <w:lang w:eastAsia="zh-CN"/>
              </w:rPr>
              <w:t xml:space="preserve">(Page 9) Following </w:t>
            </w:r>
            <w:r>
              <w:rPr>
                <w:rFonts w:cs="Arial"/>
                <w:lang w:val="en-US" w:eastAsia="zh-CN"/>
              </w:rPr>
              <w:t>S</w:t>
            </w:r>
            <w:r>
              <w:rPr>
                <w:rFonts w:cs="Arial"/>
                <w:lang w:eastAsia="zh-CN"/>
              </w:rPr>
              <w:t xml:space="preserve">ection </w:t>
            </w:r>
            <w:r>
              <w:rPr>
                <w:rFonts w:cs="Arial" w:hint="eastAsia"/>
                <w:lang w:eastAsia="zh-CN"/>
              </w:rPr>
              <w:t>4.2.7 "The</w:t>
            </w:r>
            <w:r>
              <w:rPr>
                <w:rFonts w:cs="Arial"/>
              </w:rPr>
              <w:t xml:space="preserve"> competent authority should determine whether the authorization should be granted for a limited or unlimited</w:t>
            </w:r>
            <w:r>
              <w:rPr>
                <w:rFonts w:eastAsia="SimSun" w:cs="Arial" w:hint="eastAsia"/>
                <w:lang w:val="en-US" w:eastAsia="zh-CN"/>
              </w:rPr>
              <w:t xml:space="preserve"> </w:t>
            </w:r>
            <w:r>
              <w:rPr>
                <w:rFonts w:cs="Arial"/>
              </w:rPr>
              <w:t xml:space="preserve">period </w:t>
            </w:r>
            <w:r>
              <w:rPr>
                <w:rFonts w:eastAsia="SimSun" w:cs="Arial" w:hint="eastAsia"/>
                <w:lang w:val="en-US" w:eastAsia="zh-CN"/>
              </w:rPr>
              <w:t xml:space="preserve">of </w:t>
            </w:r>
            <w:r>
              <w:rPr>
                <w:rFonts w:cs="Arial"/>
              </w:rPr>
              <w:t xml:space="preserve">time . </w:t>
            </w:r>
            <w:r>
              <w:rPr>
                <w:rFonts w:cs="Arial"/>
                <w:lang w:val="en-US" w:eastAsia="zh-CN"/>
              </w:rPr>
              <w:t>“</w:t>
            </w:r>
          </w:p>
        </w:tc>
        <w:tc>
          <w:tcPr>
            <w:tcW w:w="3060" w:type="dxa"/>
            <w:vAlign w:val="center"/>
          </w:tcPr>
          <w:p w14:paraId="1BBA8CC5" w14:textId="77777777" w:rsidR="006B4960" w:rsidRDefault="00000000">
            <w:pPr>
              <w:pStyle w:val="BodyText"/>
              <w:keepNext/>
              <w:snapToGrid w:val="0"/>
              <w:jc w:val="left"/>
              <w:rPr>
                <w:rFonts w:cs="Arial"/>
                <w:lang w:val="en-US" w:eastAsia="zh-CN"/>
              </w:rPr>
            </w:pPr>
            <w:r>
              <w:rPr>
                <w:rFonts w:cs="Arial"/>
                <w:lang w:val="en-US" w:eastAsia="zh-CN"/>
              </w:rPr>
              <w:t xml:space="preserve">Adding </w:t>
            </w:r>
            <w:r>
              <w:rPr>
                <w:rFonts w:cs="Arial" w:hint="eastAsia"/>
                <w:lang w:val="en-US" w:eastAsia="zh-CN"/>
              </w:rPr>
              <w:t>"</w:t>
            </w:r>
            <w:r>
              <w:rPr>
                <w:rFonts w:cs="Arial"/>
                <w:lang w:val="en-US" w:eastAsia="zh-CN"/>
              </w:rPr>
              <w:t xml:space="preserve">According to </w:t>
            </w:r>
            <w:r>
              <w:rPr>
                <w:rFonts w:cs="Arial"/>
                <w:i/>
                <w:iCs/>
                <w:lang w:val="en-US" w:eastAsia="zh-CN"/>
              </w:rPr>
              <w:t xml:space="preserve">Recommendation R0119 </w:t>
            </w:r>
            <w:r>
              <w:rPr>
                <w:rFonts w:cs="Arial"/>
                <w:lang w:val="en-US" w:eastAsia="zh-CN"/>
              </w:rPr>
              <w:t xml:space="preserve">and </w:t>
            </w:r>
            <w:r>
              <w:rPr>
                <w:rFonts w:cs="Arial"/>
                <w:i/>
                <w:iCs/>
                <w:lang w:val="en-US" w:eastAsia="zh-CN"/>
              </w:rPr>
              <w:t>Guideline G1150</w:t>
            </w:r>
            <w:r>
              <w:rPr>
                <w:rFonts w:cs="Arial"/>
                <w:lang w:val="en-US" w:eastAsia="zh-CN"/>
              </w:rPr>
              <w:t xml:space="preserve">, the competent authority shall fully evaluate the importance and expected role of VTS in reducing maritime risks, </w:t>
            </w:r>
            <w:r>
              <w:rPr>
                <w:rFonts w:cs="Arial" w:hint="eastAsia"/>
                <w:lang w:val="en-US" w:eastAsia="zh-CN"/>
              </w:rPr>
              <w:t xml:space="preserve">classify and </w:t>
            </w:r>
            <w:r>
              <w:rPr>
                <w:rFonts w:cs="Arial"/>
                <w:lang w:val="en-US" w:eastAsia="zh-CN"/>
              </w:rPr>
              <w:t xml:space="preserve">differentiate the </w:t>
            </w:r>
            <w:r>
              <w:rPr>
                <w:rFonts w:cs="Arial"/>
                <w:lang w:val="en-US" w:eastAsia="zh-CN"/>
              </w:rPr>
              <w:lastRenderedPageBreak/>
              <w:t>demand and necessity of providing VTS services. and subsequently propose plans to establish, manage, or cancel VTS at different levels.</w:t>
            </w:r>
            <w:r>
              <w:rPr>
                <w:rFonts w:cs="Arial" w:hint="eastAsia"/>
                <w:lang w:val="en-US" w:eastAsia="zh-CN"/>
              </w:rPr>
              <w:t>"</w:t>
            </w:r>
          </w:p>
        </w:tc>
        <w:tc>
          <w:tcPr>
            <w:tcW w:w="3459" w:type="dxa"/>
            <w:vAlign w:val="center"/>
          </w:tcPr>
          <w:p w14:paraId="1BBA8CC6"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rPr>
              <w:lastRenderedPageBreak/>
              <w:t xml:space="preserve">Given the dynamic nature of vessel traffic flow and risk levels, the need to establish VTS or provide equivalent services is ever-changing. The competent authorities should carefully assess the practical necessity of cancellation or downgrading VTS </w:t>
            </w:r>
            <w:r>
              <w:rPr>
                <w:rFonts w:cs="Arial"/>
                <w:sz w:val="22"/>
              </w:rPr>
              <w:lastRenderedPageBreak/>
              <w:t>services to prevent redundant or excessive construction of VTS</w:t>
            </w:r>
            <w:r>
              <w:rPr>
                <w:rFonts w:eastAsia="SimSun" w:cs="Arial" w:hint="eastAsia"/>
                <w:sz w:val="22"/>
                <w:lang w:val="en-US" w:eastAsia="zh-CN"/>
              </w:rPr>
              <w:t>.</w:t>
            </w:r>
            <w:r>
              <w:rPr>
                <w:rFonts w:cs="Arial"/>
                <w:sz w:val="22"/>
              </w:rPr>
              <w:t>.</w:t>
            </w:r>
          </w:p>
        </w:tc>
      </w:tr>
      <w:tr w:rsidR="006B4960" w14:paraId="1BBA8CCD" w14:textId="77777777">
        <w:tc>
          <w:tcPr>
            <w:tcW w:w="3100" w:type="dxa"/>
            <w:vAlign w:val="center"/>
          </w:tcPr>
          <w:p w14:paraId="1BBA8CC8" w14:textId="77777777" w:rsidR="006B4960" w:rsidRDefault="00000000">
            <w:pPr>
              <w:pStyle w:val="NormalWeb"/>
              <w:keepNext/>
              <w:snapToGrid w:val="0"/>
              <w:spacing w:before="100" w:beforeAutospacing="1" w:after="100" w:afterAutospacing="1"/>
              <w:rPr>
                <w:rFonts w:cs="Arial"/>
                <w:sz w:val="22"/>
              </w:rPr>
            </w:pPr>
            <w:r>
              <w:rPr>
                <w:rFonts w:cs="Arial"/>
                <w:sz w:val="22"/>
              </w:rPr>
              <w:lastRenderedPageBreak/>
              <w:t xml:space="preserve">(Page 10) </w:t>
            </w:r>
            <w:r>
              <w:rPr>
                <w:rFonts w:cs="Arial"/>
                <w:sz w:val="22"/>
                <w:lang w:val="en-US" w:eastAsia="zh-CN"/>
              </w:rPr>
              <w:t>Section</w:t>
            </w:r>
            <w:r>
              <w:rPr>
                <w:rFonts w:cs="Arial"/>
                <w:sz w:val="22"/>
              </w:rPr>
              <w:t xml:space="preserve"> 4.2.9</w:t>
            </w:r>
          </w:p>
          <w:p w14:paraId="1BBA8CC9" w14:textId="77777777" w:rsidR="006B4960" w:rsidRDefault="00000000">
            <w:pPr>
              <w:pStyle w:val="BodyText"/>
              <w:keepNext/>
              <w:snapToGrid w:val="0"/>
              <w:jc w:val="left"/>
              <w:rPr>
                <w:rFonts w:cs="Arial"/>
                <w:lang w:val="en-US" w:eastAsia="zh-CN"/>
              </w:rPr>
            </w:pPr>
            <w:bookmarkStart w:id="0" w:name="_Toc209702915"/>
            <w:r>
              <w:rPr>
                <w:rFonts w:cs="Arial" w:hint="eastAsia"/>
                <w:lang w:val="en-US" w:eastAsia="zh-CN"/>
              </w:rPr>
              <w:t>"</w:t>
            </w:r>
            <w:r>
              <w:rPr>
                <w:rFonts w:cs="Arial"/>
              </w:rPr>
              <w:t>Suspension or cancellation of an authorization</w:t>
            </w:r>
            <w:bookmarkEnd w:id="0"/>
            <w:r>
              <w:rPr>
                <w:rFonts w:cs="Arial"/>
                <w:lang w:val="en-US" w:eastAsia="zh-CN"/>
              </w:rPr>
              <w:t>——</w:t>
            </w:r>
            <w:r>
              <w:rPr>
                <w:rFonts w:cs="Arial"/>
              </w:rPr>
              <w:t>Key elements for consideration include:</w:t>
            </w:r>
            <w:r>
              <w:rPr>
                <w:rFonts w:eastAsia="SimSun" w:cs="Arial" w:hint="eastAsia"/>
                <w:lang w:eastAsia="zh-CN"/>
              </w:rPr>
              <w:t>"</w:t>
            </w:r>
          </w:p>
        </w:tc>
        <w:tc>
          <w:tcPr>
            <w:tcW w:w="3060" w:type="dxa"/>
            <w:vAlign w:val="center"/>
          </w:tcPr>
          <w:p w14:paraId="1BBA8CCA"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lang w:val="en-US" w:eastAsia="zh-CN"/>
              </w:rPr>
              <w:t xml:space="preserve">Adding  </w:t>
            </w:r>
          </w:p>
          <w:p w14:paraId="1BBA8CCB" w14:textId="77777777" w:rsidR="006B4960" w:rsidRDefault="00000000">
            <w:pPr>
              <w:pStyle w:val="NormalWeb"/>
              <w:keepNext/>
              <w:snapToGrid w:val="0"/>
              <w:spacing w:before="100" w:beforeAutospacing="1" w:after="100" w:afterAutospacing="1"/>
              <w:rPr>
                <w:rFonts w:cs="Arial"/>
                <w:sz w:val="22"/>
                <w:lang w:val="en-US" w:eastAsia="zh-CN"/>
              </w:rPr>
            </w:pPr>
            <w:r>
              <w:rPr>
                <w:rFonts w:cs="Arial" w:hint="eastAsia"/>
                <w:sz w:val="22"/>
                <w:lang w:val="en-US" w:eastAsia="zh-CN"/>
              </w:rPr>
              <w:t>"</w:t>
            </w:r>
            <w:r>
              <w:rPr>
                <w:rFonts w:cs="Arial"/>
                <w:sz w:val="22"/>
              </w:rPr>
              <w:t>The competent authority shall establish a compliance monitoring mechanism during the transition period to avoid impacting vessel traffic safety and the legitimate rights and interests of VTS stakeholders</w:t>
            </w:r>
            <w:r>
              <w:rPr>
                <w:rFonts w:eastAsia="SimSun" w:cs="Arial" w:hint="eastAsia"/>
                <w:sz w:val="22"/>
                <w:lang w:val="en-US" w:eastAsia="zh-CN"/>
              </w:rPr>
              <w:t xml:space="preserve"> caused by</w:t>
            </w:r>
            <w:r>
              <w:rPr>
                <w:rFonts w:cs="Arial"/>
                <w:sz w:val="22"/>
              </w:rPr>
              <w:t xml:space="preserve"> the cancellation or suspension of authorization.</w:t>
            </w:r>
            <w:r>
              <w:rPr>
                <w:rFonts w:eastAsia="SimSun" w:cs="Arial" w:hint="eastAsia"/>
                <w:sz w:val="22"/>
                <w:lang w:eastAsia="zh-CN"/>
              </w:rPr>
              <w:t>"</w:t>
            </w:r>
          </w:p>
        </w:tc>
        <w:tc>
          <w:tcPr>
            <w:tcW w:w="3459" w:type="dxa"/>
            <w:vAlign w:val="center"/>
          </w:tcPr>
          <w:p w14:paraId="1BBA8CCC"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rPr>
              <w:t>During the transitional period between the decision to cancel</w:t>
            </w:r>
            <w:r>
              <w:rPr>
                <w:rFonts w:cs="Arial"/>
                <w:sz w:val="22"/>
                <w:lang w:val="en-US" w:eastAsia="zh-CN"/>
              </w:rPr>
              <w:t xml:space="preserve"> </w:t>
            </w:r>
            <w:r>
              <w:rPr>
                <w:rFonts w:cs="Arial"/>
                <w:sz w:val="22"/>
              </w:rPr>
              <w:t xml:space="preserve">or suspend VTS </w:t>
            </w:r>
            <w:r>
              <w:rPr>
                <w:rFonts w:cs="Arial"/>
                <w:sz w:val="22"/>
                <w:lang w:val="en-US" w:eastAsia="zh-CN"/>
              </w:rPr>
              <w:t>providers</w:t>
            </w:r>
            <w:r>
              <w:rPr>
                <w:rFonts w:cs="Arial" w:hint="eastAsia"/>
                <w:sz w:val="22"/>
                <w:lang w:val="en-US" w:eastAsia="zh-CN"/>
              </w:rPr>
              <w:t>'</w:t>
            </w:r>
            <w:r>
              <w:rPr>
                <w:rFonts w:cs="Arial"/>
                <w:sz w:val="22"/>
                <w:lang w:val="en-US" w:eastAsia="zh-CN"/>
              </w:rPr>
              <w:t xml:space="preserve"> </w:t>
            </w:r>
            <w:r>
              <w:rPr>
                <w:rFonts w:cs="Arial"/>
                <w:sz w:val="22"/>
              </w:rPr>
              <w:t xml:space="preserve">authorization and its effective date, VTS </w:t>
            </w:r>
            <w:r>
              <w:rPr>
                <w:rFonts w:cs="Arial"/>
                <w:sz w:val="22"/>
                <w:lang w:val="en-US" w:eastAsia="zh-CN"/>
              </w:rPr>
              <w:t>providers</w:t>
            </w:r>
            <w:r>
              <w:rPr>
                <w:rFonts w:cs="Arial"/>
                <w:sz w:val="22"/>
              </w:rPr>
              <w:t xml:space="preserve"> shall continue to perform its core statutory duties. The competent authority shall establish a compliance monitoring mechanism during this transition to avoid impacting navigational safety and the legitimate rights and interests of VTS stakeholders</w:t>
            </w:r>
            <w:r>
              <w:rPr>
                <w:rFonts w:eastAsia="SimSun" w:cs="Arial" w:hint="eastAsia"/>
                <w:sz w:val="22"/>
                <w:lang w:val="en-US" w:eastAsia="zh-CN"/>
              </w:rPr>
              <w:t xml:space="preserve"> caused by</w:t>
            </w:r>
            <w:r>
              <w:rPr>
                <w:rFonts w:cs="Arial"/>
                <w:sz w:val="22"/>
              </w:rPr>
              <w:t xml:space="preserve"> changes in authorization.</w:t>
            </w:r>
          </w:p>
        </w:tc>
      </w:tr>
      <w:tr w:rsidR="006B4960" w14:paraId="1BBA8CD2" w14:textId="77777777">
        <w:tc>
          <w:tcPr>
            <w:tcW w:w="3100" w:type="dxa"/>
            <w:vMerge w:val="restart"/>
            <w:vAlign w:val="center"/>
          </w:tcPr>
          <w:p w14:paraId="1BBA8CCE" w14:textId="77777777" w:rsidR="006B4960" w:rsidRDefault="00000000">
            <w:pPr>
              <w:pStyle w:val="NormalWeb"/>
              <w:keepNext/>
              <w:snapToGrid w:val="0"/>
              <w:spacing w:before="100" w:beforeAutospacing="1" w:after="100" w:afterAutospacing="1"/>
              <w:rPr>
                <w:rFonts w:eastAsia="SimSun" w:cs="Arial"/>
                <w:bCs/>
                <w:sz w:val="22"/>
                <w:lang w:eastAsia="zh-CN"/>
              </w:rPr>
            </w:pPr>
            <w:r>
              <w:rPr>
                <w:rFonts w:cs="Arial"/>
                <w:sz w:val="22"/>
              </w:rPr>
              <w:t xml:space="preserve">(Page 13) </w:t>
            </w:r>
            <w:r>
              <w:rPr>
                <w:rFonts w:cs="Arial"/>
                <w:sz w:val="22"/>
                <w:lang w:val="en-US" w:eastAsia="zh-CN"/>
              </w:rPr>
              <w:t xml:space="preserve">Section </w:t>
            </w:r>
            <w:r>
              <w:rPr>
                <w:rFonts w:cs="Arial"/>
                <w:sz w:val="22"/>
              </w:rPr>
              <w:t>4.4 "R</w:t>
            </w:r>
            <w:r>
              <w:rPr>
                <w:rFonts w:cs="Arial"/>
                <w:sz w:val="22"/>
                <w:lang w:val="en-US" w:eastAsia="zh-CN"/>
              </w:rPr>
              <w:t>equirement</w:t>
            </w:r>
            <w:r>
              <w:rPr>
                <w:rFonts w:cs="Arial"/>
                <w:sz w:val="22"/>
              </w:rPr>
              <w:t>s for Participati</w:t>
            </w:r>
            <w:r>
              <w:rPr>
                <w:rFonts w:cs="Arial"/>
                <w:sz w:val="22"/>
                <w:lang w:val="en-US" w:eastAsia="zh-CN"/>
              </w:rPr>
              <w:t xml:space="preserve">ng </w:t>
            </w:r>
            <w:r>
              <w:rPr>
                <w:rFonts w:cs="Arial"/>
                <w:sz w:val="22"/>
              </w:rPr>
              <w:t>Ship</w:t>
            </w:r>
            <w:r>
              <w:rPr>
                <w:rFonts w:cs="Arial"/>
                <w:sz w:val="22"/>
                <w:lang w:val="en-US" w:eastAsia="zh-CN"/>
              </w:rPr>
              <w:t>s</w:t>
            </w:r>
            <w:r>
              <w:rPr>
                <w:rFonts w:cs="Arial"/>
                <w:sz w:val="22"/>
                <w:lang w:val="en-US"/>
              </w:rPr>
              <w:t>"</w:t>
            </w:r>
          </w:p>
        </w:tc>
        <w:tc>
          <w:tcPr>
            <w:tcW w:w="3060" w:type="dxa"/>
            <w:vAlign w:val="center"/>
          </w:tcPr>
          <w:p w14:paraId="1BBA8CCF" w14:textId="77777777" w:rsidR="006B4960" w:rsidRDefault="00000000">
            <w:r>
              <w:rPr>
                <w:rFonts w:cs="Arial"/>
                <w:lang w:val="en-US" w:eastAsia="zh-CN"/>
              </w:rPr>
              <w:t xml:space="preserve">4.4.3 </w:t>
            </w:r>
            <w:r>
              <w:rPr>
                <w:rFonts w:cs="Arial" w:hint="eastAsia"/>
                <w:lang w:val="en-US" w:eastAsia="zh-CN"/>
              </w:rPr>
              <w:t>adding to t</w:t>
            </w:r>
            <w:r>
              <w:rPr>
                <w:rFonts w:cs="Arial"/>
                <w:lang w:val="en-US" w:eastAsia="zh-CN"/>
              </w:rPr>
              <w:t xml:space="preserve">he main </w:t>
            </w:r>
            <w:r>
              <w:rPr>
                <w:rFonts w:cs="Arial" w:hint="eastAsia"/>
                <w:lang w:val="en-US" w:eastAsia="zh-CN"/>
              </w:rPr>
              <w:t>text</w:t>
            </w:r>
          </w:p>
          <w:p w14:paraId="1BBA8CD0" w14:textId="77777777" w:rsidR="006B4960" w:rsidRDefault="00000000">
            <w:pPr>
              <w:pStyle w:val="BodyText"/>
              <w:keepNext/>
              <w:snapToGrid w:val="0"/>
              <w:jc w:val="left"/>
              <w:rPr>
                <w:rFonts w:cs="Arial"/>
                <w:lang w:val="en-US" w:eastAsia="zh-CN"/>
              </w:rPr>
            </w:pPr>
            <w:r>
              <w:rPr>
                <w:rFonts w:cs="Arial"/>
                <w:lang w:val="en-US" w:eastAsia="zh-CN"/>
              </w:rPr>
              <w:t xml:space="preserve"> "The directive is primarily based on VTS traffic management regulations. including navigation and anchoring, as published by VTS providers through VTS user guides or other official channels." </w:t>
            </w:r>
          </w:p>
        </w:tc>
        <w:tc>
          <w:tcPr>
            <w:tcW w:w="3459" w:type="dxa"/>
            <w:vAlign w:val="center"/>
          </w:tcPr>
          <w:p w14:paraId="1BBA8CD1"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rPr>
              <w:t>In addition to complying with the competent authorit</w:t>
            </w:r>
            <w:r>
              <w:rPr>
                <w:rFonts w:eastAsia="SimSun" w:cs="Arial" w:hint="eastAsia"/>
                <w:sz w:val="22"/>
                <w:lang w:val="en-US" w:eastAsia="zh-CN"/>
              </w:rPr>
              <w:t>y</w:t>
            </w:r>
            <w:r>
              <w:rPr>
                <w:rFonts w:cs="Arial"/>
                <w:sz w:val="22"/>
              </w:rPr>
              <w:t xml:space="preserve"> on vessel reporting, necessary information provision, and VTS regulations, s must also </w:t>
            </w:r>
            <w:r>
              <w:rPr>
                <w:rFonts w:cs="Arial"/>
                <w:sz w:val="22"/>
                <w:lang w:val="en-US" w:eastAsia="zh-CN"/>
              </w:rPr>
              <w:t>comply</w:t>
            </w:r>
            <w:r>
              <w:rPr>
                <w:rFonts w:cs="Arial"/>
                <w:sz w:val="22"/>
              </w:rPr>
              <w:t xml:space="preserve"> </w:t>
            </w:r>
            <w:r>
              <w:rPr>
                <w:rFonts w:eastAsia="SimSun" w:cs="Arial" w:hint="eastAsia"/>
                <w:sz w:val="22"/>
                <w:lang w:eastAsia="zh-CN"/>
              </w:rPr>
              <w:t>with</w:t>
            </w:r>
            <w:r>
              <w:rPr>
                <w:rFonts w:cs="Arial"/>
                <w:sz w:val="22"/>
              </w:rPr>
              <w:t xml:space="preserve"> the special provisions issued by the </w:t>
            </w:r>
            <w:r>
              <w:rPr>
                <w:rFonts w:cs="Arial"/>
                <w:sz w:val="22"/>
                <w:lang w:val="en-US" w:eastAsia="zh-CN"/>
              </w:rPr>
              <w:t xml:space="preserve">competent </w:t>
            </w:r>
            <w:r>
              <w:rPr>
                <w:rFonts w:cs="Arial"/>
                <w:sz w:val="22"/>
              </w:rPr>
              <w:t>authority regarding ship routing systems, traffic laws, and navigation order</w:t>
            </w:r>
            <w:r>
              <w:rPr>
                <w:rFonts w:cs="Arial"/>
                <w:sz w:val="22"/>
                <w:lang w:val="en-US" w:eastAsia="zh-CN"/>
              </w:rPr>
              <w:t>s</w:t>
            </w:r>
            <w:r>
              <w:rPr>
                <w:rFonts w:cs="Arial"/>
                <w:sz w:val="22"/>
              </w:rPr>
              <w:t>.</w:t>
            </w:r>
          </w:p>
        </w:tc>
      </w:tr>
      <w:tr w:rsidR="006B4960" w14:paraId="1BBA8CD9" w14:textId="77777777">
        <w:tc>
          <w:tcPr>
            <w:tcW w:w="3100" w:type="dxa"/>
            <w:vMerge/>
            <w:vAlign w:val="center"/>
          </w:tcPr>
          <w:p w14:paraId="1BBA8CD3" w14:textId="77777777" w:rsidR="006B4960" w:rsidRDefault="006B4960">
            <w:pPr>
              <w:pStyle w:val="BodyText"/>
              <w:keepNext/>
              <w:snapToGrid w:val="0"/>
              <w:spacing w:before="60" w:after="60"/>
              <w:jc w:val="left"/>
              <w:rPr>
                <w:rFonts w:cs="Arial"/>
                <w:bCs/>
              </w:rPr>
            </w:pPr>
          </w:p>
        </w:tc>
        <w:tc>
          <w:tcPr>
            <w:tcW w:w="3060" w:type="dxa"/>
            <w:vAlign w:val="center"/>
          </w:tcPr>
          <w:p w14:paraId="1BBA8CD4" w14:textId="77777777" w:rsidR="006B4960" w:rsidRDefault="00000000">
            <w:pPr>
              <w:pStyle w:val="NormalWeb"/>
              <w:keepNext/>
              <w:snapToGrid w:val="0"/>
              <w:spacing w:before="100" w:beforeAutospacing="1" w:after="100" w:afterAutospacing="1"/>
              <w:rPr>
                <w:rFonts w:eastAsia="SimSun" w:cs="Arial"/>
                <w:sz w:val="22"/>
                <w:lang w:val="en-US" w:eastAsia="zh-CN"/>
              </w:rPr>
            </w:pPr>
            <w:r>
              <w:rPr>
                <w:rFonts w:cs="Arial"/>
                <w:sz w:val="22"/>
                <w:lang w:val="en-US" w:eastAsia="zh-CN"/>
              </w:rPr>
              <w:t>4.4.4</w:t>
            </w:r>
            <w:r>
              <w:rPr>
                <w:rFonts w:cs="Arial" w:hint="eastAsia"/>
                <w:sz w:val="22"/>
                <w:lang w:val="en-US" w:eastAsia="zh-CN"/>
              </w:rPr>
              <w:t>Change"</w:t>
            </w:r>
            <w:r>
              <w:rPr>
                <w:rFonts w:cs="Arial"/>
                <w:sz w:val="22"/>
                <w:lang w:val="en-US" w:eastAsia="zh-CN"/>
              </w:rPr>
              <w:t>Compliance and enforcement</w:t>
            </w:r>
            <w:r>
              <w:rPr>
                <w:rFonts w:cs="Arial" w:hint="eastAsia"/>
                <w:sz w:val="22"/>
                <w:lang w:val="en-US" w:eastAsia="zh-CN"/>
              </w:rPr>
              <w:t>"</w:t>
            </w:r>
            <w:r>
              <w:rPr>
                <w:rFonts w:cs="Arial"/>
                <w:sz w:val="22"/>
                <w:lang w:val="en-US" w:eastAsia="zh-CN"/>
              </w:rPr>
              <w:t xml:space="preserve"> </w:t>
            </w:r>
            <w:r>
              <w:rPr>
                <w:rFonts w:cs="Arial"/>
                <w:sz w:val="22"/>
              </w:rPr>
              <w:t xml:space="preserve">to </w:t>
            </w:r>
            <w:r>
              <w:rPr>
                <w:rFonts w:cs="Arial"/>
                <w:sz w:val="22"/>
                <w:lang w:val="en-US"/>
              </w:rPr>
              <w:t>"</w:t>
            </w:r>
            <w:r>
              <w:rPr>
                <w:rFonts w:cs="Arial"/>
                <w:sz w:val="22"/>
                <w:lang w:val="en-US" w:eastAsia="zh-CN"/>
              </w:rPr>
              <w:t>M</w:t>
            </w:r>
            <w:r>
              <w:rPr>
                <w:rFonts w:cs="Arial"/>
                <w:sz w:val="22"/>
              </w:rPr>
              <w:t xml:space="preserve">echanism </w:t>
            </w:r>
            <w:r>
              <w:rPr>
                <w:rFonts w:eastAsia="SimSun" w:cs="Arial" w:hint="eastAsia"/>
                <w:sz w:val="22"/>
                <w:lang w:val="en-US" w:eastAsia="zh-CN"/>
              </w:rPr>
              <w:t>for</w:t>
            </w:r>
            <w:r>
              <w:rPr>
                <w:rFonts w:cs="Arial"/>
                <w:sz w:val="22"/>
              </w:rPr>
              <w:t xml:space="preserve"> </w:t>
            </w:r>
            <w:r>
              <w:rPr>
                <w:rFonts w:cs="Arial"/>
                <w:sz w:val="22"/>
                <w:lang w:val="en-US" w:eastAsia="zh-CN"/>
              </w:rPr>
              <w:t xml:space="preserve">dealing with </w:t>
            </w:r>
            <w:r>
              <w:rPr>
                <w:rFonts w:cs="Arial"/>
                <w:sz w:val="22"/>
              </w:rPr>
              <w:t>ships</w:t>
            </w:r>
            <w:r>
              <w:rPr>
                <w:rFonts w:cs="Arial"/>
                <w:sz w:val="22"/>
                <w:lang w:val="en-US" w:eastAsia="zh-CN"/>
              </w:rPr>
              <w:t xml:space="preserve"> </w:t>
            </w:r>
            <w:r>
              <w:rPr>
                <w:rFonts w:cs="Arial"/>
                <w:sz w:val="22"/>
              </w:rPr>
              <w:t>in violation of regulations</w:t>
            </w:r>
            <w:r>
              <w:rPr>
                <w:rFonts w:cs="Arial"/>
                <w:sz w:val="22"/>
                <w:lang w:val="en-US"/>
              </w:rPr>
              <w:t>"</w:t>
            </w:r>
          </w:p>
          <w:p w14:paraId="1BBA8CD5"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lang w:val="en-US" w:eastAsia="zh-CN"/>
              </w:rPr>
              <w:t xml:space="preserve">Adding </w:t>
            </w:r>
            <w:r>
              <w:rPr>
                <w:rFonts w:cs="Arial" w:hint="eastAsia"/>
                <w:sz w:val="22"/>
                <w:lang w:val="en-US" w:eastAsia="zh-CN"/>
              </w:rPr>
              <w:t xml:space="preserve">"When </w:t>
            </w:r>
            <w:r>
              <w:rPr>
                <w:rFonts w:cs="Arial"/>
                <w:sz w:val="22"/>
                <w:lang w:val="en-US" w:eastAsia="zh-CN"/>
              </w:rPr>
              <w:t>VTS providers</w:t>
            </w:r>
            <w:r>
              <w:rPr>
                <w:rFonts w:cs="Arial" w:hint="eastAsia"/>
                <w:sz w:val="22"/>
                <w:lang w:val="en-US" w:eastAsia="zh-CN"/>
              </w:rPr>
              <w:t xml:space="preserve"> </w:t>
            </w:r>
            <w:r>
              <w:rPr>
                <w:rFonts w:cs="Arial"/>
                <w:sz w:val="22"/>
                <w:lang w:val="en-US" w:eastAsia="zh-CN"/>
              </w:rPr>
              <w:t xml:space="preserve">discover violations by </w:t>
            </w:r>
            <w:r>
              <w:rPr>
                <w:rFonts w:cs="Arial" w:hint="eastAsia"/>
                <w:sz w:val="22"/>
                <w:lang w:val="en-US" w:eastAsia="zh-CN"/>
              </w:rPr>
              <w:t>vessels, disposal</w:t>
            </w:r>
            <w:r>
              <w:rPr>
                <w:rFonts w:cs="Arial"/>
                <w:sz w:val="22"/>
                <w:lang w:val="en-US" w:eastAsia="zh-CN"/>
              </w:rPr>
              <w:t xml:space="preserve"> </w:t>
            </w:r>
            <w:r>
              <w:rPr>
                <w:rFonts w:cs="Arial" w:hint="eastAsia"/>
                <w:sz w:val="22"/>
                <w:lang w:val="en-US" w:eastAsia="zh-CN"/>
              </w:rPr>
              <w:t>p</w:t>
            </w:r>
            <w:r>
              <w:rPr>
                <w:rFonts w:cs="Arial"/>
                <w:sz w:val="22"/>
                <w:lang w:val="en-US" w:eastAsia="zh-CN"/>
              </w:rPr>
              <w:t>rocedure</w:t>
            </w:r>
            <w:r>
              <w:rPr>
                <w:rFonts w:cs="Arial" w:hint="eastAsia"/>
                <w:sz w:val="22"/>
                <w:lang w:val="en-US" w:eastAsia="zh-CN"/>
              </w:rPr>
              <w:t xml:space="preserve">s should be </w:t>
            </w:r>
            <w:r>
              <w:rPr>
                <w:rFonts w:cs="Arial"/>
                <w:sz w:val="22"/>
                <w:lang w:val="en-US" w:eastAsia="zh-CN"/>
              </w:rPr>
              <w:t>initiate</w:t>
            </w:r>
            <w:r>
              <w:rPr>
                <w:rFonts w:cs="Arial" w:hint="eastAsia"/>
                <w:sz w:val="22"/>
                <w:lang w:val="en-US" w:eastAsia="zh-CN"/>
              </w:rPr>
              <w:t>d</w:t>
            </w:r>
            <w:r>
              <w:rPr>
                <w:rFonts w:cs="Arial"/>
                <w:sz w:val="22"/>
                <w:lang w:val="en-US" w:eastAsia="zh-CN"/>
              </w:rPr>
              <w:t xml:space="preserve"> according to </w:t>
            </w:r>
            <w:r>
              <w:rPr>
                <w:rFonts w:cs="Arial" w:hint="eastAsia"/>
                <w:sz w:val="22"/>
                <w:lang w:val="en-US" w:eastAsia="zh-CN"/>
              </w:rPr>
              <w:t>their</w:t>
            </w:r>
            <w:r>
              <w:rPr>
                <w:rFonts w:cs="Arial"/>
                <w:sz w:val="22"/>
                <w:lang w:val="en-US" w:eastAsia="zh-CN"/>
              </w:rPr>
              <w:t xml:space="preserve"> management authority </w:t>
            </w:r>
            <w:r>
              <w:rPr>
                <w:rFonts w:cs="Arial" w:hint="eastAsia"/>
                <w:sz w:val="22"/>
                <w:lang w:val="en-US" w:eastAsia="zh-CN"/>
              </w:rPr>
              <w:t>in accordance with</w:t>
            </w:r>
            <w:r>
              <w:rPr>
                <w:rFonts w:cs="Arial"/>
                <w:sz w:val="22"/>
                <w:lang w:val="en-US" w:eastAsia="zh-CN"/>
              </w:rPr>
              <w:t xml:space="preserve"> Figure 2 </w:t>
            </w:r>
            <w:r>
              <w:rPr>
                <w:rFonts w:cs="Arial" w:hint="eastAsia"/>
                <w:sz w:val="22"/>
                <w:lang w:val="en-US" w:eastAsia="zh-CN"/>
              </w:rPr>
              <w:t>."</w:t>
            </w:r>
          </w:p>
        </w:tc>
        <w:tc>
          <w:tcPr>
            <w:tcW w:w="3459" w:type="dxa"/>
            <w:vAlign w:val="center"/>
          </w:tcPr>
          <w:p w14:paraId="1BBA8CD6" w14:textId="77777777" w:rsidR="006B4960" w:rsidRDefault="00000000">
            <w:pPr>
              <w:pStyle w:val="NormalWeb"/>
              <w:keepNext/>
              <w:snapToGrid w:val="0"/>
              <w:spacing w:before="100" w:beforeAutospacing="1" w:after="100" w:afterAutospacing="1"/>
              <w:rPr>
                <w:rFonts w:cs="Arial"/>
                <w:sz w:val="22"/>
              </w:rPr>
            </w:pPr>
            <w:r>
              <w:rPr>
                <w:rFonts w:cs="Arial"/>
                <w:sz w:val="22"/>
              </w:rPr>
              <w:t>The competent authority shall establish a mechanism for handling VTS vessel violations, including but not limited to</w:t>
            </w:r>
          </w:p>
          <w:p w14:paraId="1BBA8CD7" w14:textId="77777777" w:rsidR="006B4960" w:rsidRDefault="00000000">
            <w:pPr>
              <w:pStyle w:val="BodyText"/>
              <w:keepNext/>
              <w:snapToGrid w:val="0"/>
              <w:spacing w:before="120"/>
              <w:jc w:val="left"/>
              <w:rPr>
                <w:rFonts w:cs="Arial"/>
                <w:lang w:val="en-US" w:eastAsia="zh-CN"/>
              </w:rPr>
            </w:pPr>
            <w:r>
              <w:rPr>
                <w:rFonts w:cs="Arial"/>
                <w:lang w:val="en-US" w:eastAsia="zh-CN"/>
              </w:rPr>
              <w:t xml:space="preserve">The competent authority or a VTS provider authorized by it may impose </w:t>
            </w:r>
            <w:r>
              <w:rPr>
                <w:rFonts w:cs="Arial" w:hint="eastAsia"/>
                <w:lang w:val="en-US" w:eastAsia="zh-CN"/>
              </w:rPr>
              <w:t>penalties</w:t>
            </w:r>
            <w:r>
              <w:rPr>
                <w:rFonts w:cs="Arial"/>
                <w:lang w:val="en-US" w:eastAsia="zh-CN"/>
              </w:rPr>
              <w:t xml:space="preserve"> or warnings on non-compliant vessels</w:t>
            </w:r>
            <w:r>
              <w:rPr>
                <w:rFonts w:cs="Arial" w:hint="eastAsia"/>
                <w:lang w:val="en-US" w:eastAsia="zh-CN"/>
              </w:rPr>
              <w:t>;</w:t>
            </w:r>
          </w:p>
          <w:p w14:paraId="1BBA8CD8" w14:textId="77777777" w:rsidR="006B4960" w:rsidRDefault="00000000">
            <w:pPr>
              <w:pStyle w:val="BodyText"/>
              <w:keepNext/>
              <w:snapToGrid w:val="0"/>
              <w:spacing w:before="120"/>
              <w:jc w:val="left"/>
              <w:rPr>
                <w:rFonts w:cs="Arial"/>
                <w:lang w:val="en-US" w:eastAsia="zh-CN"/>
              </w:rPr>
            </w:pPr>
            <w:r>
              <w:rPr>
                <w:rFonts w:cs="Arial"/>
                <w:lang w:val="en-US" w:eastAsia="zh-CN"/>
              </w:rPr>
              <w:t>VTS providers report violations of regulatory duties by foreign vessels to competent authorities or flag states.</w:t>
            </w:r>
          </w:p>
        </w:tc>
      </w:tr>
      <w:tr w:rsidR="006B4960" w14:paraId="1BBA8CDE" w14:textId="77777777">
        <w:trPr>
          <w:trHeight w:val="2107"/>
        </w:trPr>
        <w:tc>
          <w:tcPr>
            <w:tcW w:w="3100" w:type="dxa"/>
            <w:vMerge/>
            <w:vAlign w:val="center"/>
          </w:tcPr>
          <w:p w14:paraId="1BBA8CDA" w14:textId="77777777" w:rsidR="006B4960" w:rsidRDefault="006B4960">
            <w:pPr>
              <w:pStyle w:val="BodyText"/>
              <w:keepNext/>
              <w:snapToGrid w:val="0"/>
              <w:spacing w:before="60" w:after="60"/>
              <w:jc w:val="left"/>
              <w:rPr>
                <w:rFonts w:cs="Arial"/>
                <w:color w:val="0000FF"/>
              </w:rPr>
            </w:pPr>
          </w:p>
        </w:tc>
        <w:tc>
          <w:tcPr>
            <w:tcW w:w="3060" w:type="dxa"/>
            <w:vAlign w:val="center"/>
          </w:tcPr>
          <w:p w14:paraId="1BBA8CDB"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lang w:val="en-US" w:eastAsia="zh-CN"/>
              </w:rPr>
              <w:t>Adding 4.4.5</w:t>
            </w:r>
            <w:r>
              <w:rPr>
                <w:rFonts w:cs="Arial" w:hint="eastAsia"/>
                <w:sz w:val="22"/>
                <w:lang w:val="en-US" w:eastAsia="zh-CN"/>
              </w:rPr>
              <w:t>"</w:t>
            </w:r>
            <w:r>
              <w:rPr>
                <w:rFonts w:cs="Arial"/>
                <w:sz w:val="22"/>
                <w:lang w:val="en-US" w:eastAsia="zh-CN"/>
              </w:rPr>
              <w:t>Notification and liaison</w:t>
            </w:r>
            <w:r>
              <w:rPr>
                <w:rFonts w:cs="Arial" w:hint="eastAsia"/>
                <w:sz w:val="22"/>
                <w:lang w:val="en-US" w:eastAsia="zh-CN"/>
              </w:rPr>
              <w:t>"</w:t>
            </w:r>
          </w:p>
          <w:p w14:paraId="1BBA8CDC" w14:textId="77777777" w:rsidR="006B4960" w:rsidRDefault="00000000">
            <w:pPr>
              <w:pStyle w:val="NormalWeb"/>
              <w:keepNext/>
              <w:snapToGrid w:val="0"/>
              <w:spacing w:before="100" w:beforeAutospacing="1" w:after="100" w:afterAutospacing="1"/>
              <w:rPr>
                <w:rFonts w:cs="Arial"/>
                <w:sz w:val="22"/>
                <w:lang w:val="en-US" w:eastAsia="zh-CN"/>
              </w:rPr>
            </w:pPr>
            <w:r>
              <w:rPr>
                <w:rFonts w:cs="Arial" w:hint="eastAsia"/>
                <w:sz w:val="22"/>
                <w:lang w:val="en-US" w:eastAsia="zh-CN"/>
              </w:rPr>
              <w:t>"</w:t>
            </w:r>
            <w:r>
              <w:rPr>
                <w:rFonts w:cs="Arial"/>
                <w:sz w:val="22"/>
                <w:lang w:val="en-US" w:eastAsia="zh-CN"/>
              </w:rPr>
              <w:t>The competent authority shall make arrangements for notification and liaison on the violation with the flag state authority and VTS providers.</w:t>
            </w:r>
            <w:r>
              <w:rPr>
                <w:rFonts w:cs="Arial" w:hint="eastAsia"/>
                <w:sz w:val="22"/>
                <w:lang w:val="en-US" w:eastAsia="zh-CN"/>
              </w:rPr>
              <w:t>"</w:t>
            </w:r>
          </w:p>
        </w:tc>
        <w:tc>
          <w:tcPr>
            <w:tcW w:w="3459" w:type="dxa"/>
            <w:vAlign w:val="center"/>
          </w:tcPr>
          <w:p w14:paraId="1BBA8CDD" w14:textId="77777777" w:rsidR="006B4960" w:rsidRDefault="00000000">
            <w:pPr>
              <w:pStyle w:val="NormalWeb"/>
              <w:keepNext/>
              <w:snapToGrid w:val="0"/>
              <w:spacing w:before="100" w:beforeAutospacing="1" w:after="100" w:afterAutospacing="1"/>
              <w:rPr>
                <w:rFonts w:cs="Arial"/>
                <w:sz w:val="22"/>
                <w:lang w:val="en-US" w:eastAsia="zh-CN"/>
              </w:rPr>
            </w:pPr>
            <w:r>
              <w:rPr>
                <w:rFonts w:cs="Arial"/>
                <w:sz w:val="22"/>
              </w:rPr>
              <w:t>When a vessel</w:t>
            </w:r>
            <w:r>
              <w:rPr>
                <w:rFonts w:cs="Arial"/>
                <w:sz w:val="22"/>
                <w:lang w:val="en-US"/>
              </w:rPr>
              <w:t>'</w:t>
            </w:r>
            <w:r>
              <w:rPr>
                <w:rFonts w:cs="Arial"/>
                <w:sz w:val="22"/>
              </w:rPr>
              <w:t>s violation involve</w:t>
            </w:r>
            <w:r>
              <w:rPr>
                <w:rFonts w:eastAsia="SimSun" w:cs="Arial" w:hint="eastAsia"/>
                <w:sz w:val="22"/>
                <w:lang w:val="en-US" w:eastAsia="zh-CN"/>
              </w:rPr>
              <w:t>s</w:t>
            </w:r>
            <w:r>
              <w:rPr>
                <w:rFonts w:cs="Arial"/>
                <w:sz w:val="22"/>
              </w:rPr>
              <w:t xml:space="preserve"> the jurisdiction of multiple administrative bodies (e.g., ports, police, environmental agencies), the competent authority or </w:t>
            </w:r>
            <w:r>
              <w:rPr>
                <w:rFonts w:eastAsia="SimSun" w:cs="Arial" w:hint="eastAsia"/>
                <w:sz w:val="22"/>
                <w:lang w:val="en-US" w:eastAsia="zh-CN"/>
              </w:rPr>
              <w:t xml:space="preserve">the </w:t>
            </w:r>
            <w:r>
              <w:rPr>
                <w:rFonts w:cs="Arial"/>
                <w:sz w:val="22"/>
              </w:rPr>
              <w:t xml:space="preserve">authorized VTS </w:t>
            </w:r>
            <w:r>
              <w:rPr>
                <w:rFonts w:cs="Arial"/>
                <w:sz w:val="22"/>
                <w:lang w:val="en-US" w:eastAsia="zh-CN"/>
              </w:rPr>
              <w:t xml:space="preserve">provider </w:t>
            </w:r>
            <w:r>
              <w:rPr>
                <w:rFonts w:cs="Arial"/>
                <w:sz w:val="22"/>
              </w:rPr>
              <w:t xml:space="preserve">shall establish an information-sharing and coordination mechanism with other relevant agencies. If the VTS </w:t>
            </w:r>
            <w:r>
              <w:rPr>
                <w:rFonts w:cs="Arial"/>
                <w:sz w:val="22"/>
                <w:lang w:val="en-US" w:eastAsia="zh-CN"/>
              </w:rPr>
              <w:t xml:space="preserve">provider </w:t>
            </w:r>
            <w:r>
              <w:rPr>
                <w:rFonts w:cs="Arial"/>
                <w:sz w:val="22"/>
              </w:rPr>
              <w:t xml:space="preserve">lacks such authorization, it </w:t>
            </w:r>
            <w:r>
              <w:rPr>
                <w:rFonts w:eastAsia="SimSun" w:cs="Arial" w:hint="eastAsia"/>
                <w:sz w:val="22"/>
                <w:lang w:val="en-US" w:eastAsia="zh-CN"/>
              </w:rPr>
              <w:t>should</w:t>
            </w:r>
            <w:r>
              <w:rPr>
                <w:rFonts w:cs="Arial"/>
                <w:sz w:val="22"/>
              </w:rPr>
              <w:t xml:space="preserve"> first establish a reporting system with the competent authority, which will then liaise with the other agencies.</w:t>
            </w:r>
          </w:p>
        </w:tc>
      </w:tr>
    </w:tbl>
    <w:p w14:paraId="1BBA8CDF" w14:textId="77777777" w:rsidR="006B4960" w:rsidRDefault="006B4960">
      <w:pPr>
        <w:pStyle w:val="NormalWeb"/>
        <w:spacing w:before="100" w:beforeAutospacing="1" w:after="100" w:afterAutospacing="1" w:line="360" w:lineRule="auto"/>
        <w:jc w:val="both"/>
        <w:rPr>
          <w:sz w:val="22"/>
          <w:lang w:val="en-US" w:eastAsia="zh-CN"/>
        </w:rPr>
      </w:pPr>
    </w:p>
    <w:p w14:paraId="1BBA8CE0" w14:textId="77777777" w:rsidR="006B4960" w:rsidRDefault="006B4960">
      <w:pPr>
        <w:pStyle w:val="NormalWeb"/>
        <w:spacing w:before="100" w:beforeAutospacing="1" w:after="100" w:afterAutospacing="1" w:line="360" w:lineRule="auto"/>
        <w:jc w:val="both"/>
        <w:rPr>
          <w:sz w:val="22"/>
          <w:lang w:val="en-US" w:eastAsia="zh-CN"/>
        </w:rPr>
      </w:pPr>
    </w:p>
    <w:p w14:paraId="1BBA8CE1" w14:textId="77777777" w:rsidR="006B4960" w:rsidRDefault="006B4960">
      <w:pPr>
        <w:pStyle w:val="NormalWeb"/>
        <w:spacing w:before="100" w:beforeAutospacing="1" w:after="100" w:afterAutospacing="1" w:line="360" w:lineRule="auto"/>
        <w:jc w:val="both"/>
        <w:rPr>
          <w:sz w:val="22"/>
          <w:lang w:val="en-US" w:eastAsia="zh-CN"/>
        </w:rPr>
      </w:pPr>
    </w:p>
    <w:p w14:paraId="1BBA8CE2" w14:textId="77777777" w:rsidR="006B4960" w:rsidRDefault="006B4960">
      <w:pPr>
        <w:pStyle w:val="NormalWeb"/>
        <w:spacing w:before="100" w:beforeAutospacing="1" w:after="100" w:afterAutospacing="1" w:line="360" w:lineRule="auto"/>
        <w:jc w:val="both"/>
        <w:rPr>
          <w:sz w:val="22"/>
          <w:lang w:val="en-US" w:eastAsia="zh-CN"/>
        </w:rPr>
      </w:pPr>
    </w:p>
    <w:p w14:paraId="1BBA8CE3" w14:textId="77777777" w:rsidR="006B4960" w:rsidRDefault="006B4960">
      <w:pPr>
        <w:pStyle w:val="NormalWeb"/>
        <w:spacing w:before="100" w:beforeAutospacing="1" w:after="100" w:afterAutospacing="1" w:line="360" w:lineRule="auto"/>
        <w:jc w:val="both"/>
        <w:rPr>
          <w:sz w:val="22"/>
          <w:lang w:val="en-US" w:eastAsia="zh-CN"/>
        </w:rPr>
      </w:pPr>
    </w:p>
    <w:p w14:paraId="1BBA8CE4" w14:textId="77777777" w:rsidR="006B4960" w:rsidRDefault="006B4960">
      <w:pPr>
        <w:pStyle w:val="NormalWeb"/>
        <w:spacing w:before="100" w:beforeAutospacing="1" w:after="100" w:afterAutospacing="1" w:line="360" w:lineRule="auto"/>
        <w:jc w:val="both"/>
        <w:rPr>
          <w:sz w:val="22"/>
          <w:lang w:val="en-US" w:eastAsia="zh-CN"/>
        </w:rPr>
      </w:pPr>
    </w:p>
    <w:p w14:paraId="1BBA8CE5" w14:textId="77777777" w:rsidR="006B4960" w:rsidRDefault="006B4960">
      <w:pPr>
        <w:pStyle w:val="NormalWeb"/>
        <w:spacing w:before="100" w:beforeAutospacing="1" w:after="100" w:afterAutospacing="1" w:line="360" w:lineRule="auto"/>
        <w:jc w:val="both"/>
        <w:rPr>
          <w:sz w:val="22"/>
          <w:lang w:val="en-US" w:eastAsia="zh-CN"/>
        </w:rPr>
      </w:pPr>
    </w:p>
    <w:p w14:paraId="1BBA8CE6" w14:textId="77777777" w:rsidR="006B4960" w:rsidRDefault="006B4960">
      <w:pPr>
        <w:pStyle w:val="NormalWeb"/>
        <w:spacing w:before="100" w:beforeAutospacing="1" w:after="100" w:afterAutospacing="1" w:line="360" w:lineRule="auto"/>
        <w:jc w:val="both"/>
        <w:rPr>
          <w:sz w:val="22"/>
          <w:lang w:val="en-US" w:eastAsia="zh-CN"/>
        </w:rPr>
      </w:pPr>
    </w:p>
    <w:p w14:paraId="1BBA8CE7" w14:textId="77777777" w:rsidR="006B4960" w:rsidRDefault="006B4960">
      <w:pPr>
        <w:pStyle w:val="NormalWeb"/>
        <w:spacing w:before="100" w:beforeAutospacing="1" w:after="100" w:afterAutospacing="1" w:line="360" w:lineRule="auto"/>
        <w:jc w:val="both"/>
        <w:rPr>
          <w:sz w:val="22"/>
          <w:lang w:val="en-US" w:eastAsia="zh-CN"/>
        </w:rPr>
      </w:pPr>
    </w:p>
    <w:p w14:paraId="1BBA8CE8" w14:textId="77777777" w:rsidR="006B4960" w:rsidRDefault="006B4960">
      <w:pPr>
        <w:pStyle w:val="NormalWeb"/>
        <w:spacing w:before="100" w:beforeAutospacing="1" w:after="100" w:afterAutospacing="1" w:line="360" w:lineRule="auto"/>
        <w:jc w:val="both"/>
        <w:rPr>
          <w:sz w:val="22"/>
          <w:lang w:val="en-US" w:eastAsia="zh-CN"/>
        </w:rPr>
      </w:pPr>
    </w:p>
    <w:p w14:paraId="1BBA8CE9" w14:textId="77777777" w:rsidR="006B4960" w:rsidRDefault="006B4960">
      <w:pPr>
        <w:pStyle w:val="NormalWeb"/>
        <w:spacing w:before="100" w:beforeAutospacing="1" w:after="100" w:afterAutospacing="1" w:line="360" w:lineRule="auto"/>
        <w:jc w:val="both"/>
        <w:rPr>
          <w:sz w:val="22"/>
          <w:lang w:val="en-US" w:eastAsia="zh-CN"/>
        </w:rPr>
      </w:pPr>
    </w:p>
    <w:p w14:paraId="1BBA8CEA" w14:textId="77777777" w:rsidR="006B4960" w:rsidRDefault="006B4960">
      <w:pPr>
        <w:pStyle w:val="NormalWeb"/>
        <w:spacing w:before="100" w:beforeAutospacing="1" w:after="100" w:afterAutospacing="1" w:line="360" w:lineRule="auto"/>
        <w:jc w:val="both"/>
        <w:rPr>
          <w:sz w:val="22"/>
          <w:lang w:val="en-US" w:eastAsia="zh-CN"/>
        </w:rPr>
      </w:pPr>
    </w:p>
    <w:p w14:paraId="1BBA8CEB" w14:textId="77777777" w:rsidR="006B4960" w:rsidRDefault="006B4960">
      <w:pPr>
        <w:pStyle w:val="NormalWeb"/>
        <w:spacing w:before="100" w:beforeAutospacing="1" w:after="100" w:afterAutospacing="1" w:line="360" w:lineRule="auto"/>
        <w:jc w:val="both"/>
        <w:rPr>
          <w:sz w:val="22"/>
          <w:lang w:val="en-US" w:eastAsia="zh-CN"/>
        </w:rPr>
        <w:sectPr w:rsidR="006B4960">
          <w:headerReference w:type="default" r:id="rId9"/>
          <w:footerReference w:type="default" r:id="rId10"/>
          <w:pgSz w:w="11906" w:h="16838"/>
          <w:pgMar w:top="1134" w:right="1134" w:bottom="1134" w:left="1134" w:header="709" w:footer="709" w:gutter="0"/>
          <w:cols w:space="720"/>
          <w:docGrid w:linePitch="360"/>
        </w:sectPr>
      </w:pPr>
    </w:p>
    <w:p w14:paraId="1BBA8CEC" w14:textId="77777777" w:rsidR="006B4960" w:rsidRDefault="006B4960">
      <w:pPr>
        <w:pStyle w:val="NormalWeb"/>
        <w:spacing w:before="100" w:beforeAutospacing="1" w:after="100" w:afterAutospacing="1" w:line="360" w:lineRule="auto"/>
        <w:jc w:val="both"/>
        <w:rPr>
          <w:sz w:val="22"/>
          <w:lang w:val="en-US" w:eastAsia="zh-CN"/>
        </w:rPr>
      </w:pPr>
    </w:p>
    <w:p w14:paraId="1BBA8CED" w14:textId="77777777" w:rsidR="006B4960" w:rsidRDefault="00000000">
      <w:pPr>
        <w:pStyle w:val="BodyText"/>
        <w:spacing w:line="360" w:lineRule="auto"/>
        <w:rPr>
          <w:rFonts w:eastAsia="SimSun" w:cs="Arial"/>
          <w:lang w:val="en-US" w:eastAsia="zh-CN"/>
        </w:rPr>
      </w:pPr>
      <w:r>
        <w:rPr>
          <w:noProof/>
        </w:rPr>
        <w:drawing>
          <wp:inline distT="0" distB="0" distL="114300" distR="114300" wp14:anchorId="1BBA8CFD" wp14:editId="1BBA8CFE">
            <wp:extent cx="9443085" cy="3987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443085" cy="3987800"/>
                    </a:xfrm>
                    <a:prstGeom prst="rect">
                      <a:avLst/>
                    </a:prstGeom>
                    <a:noFill/>
                    <a:ln>
                      <a:noFill/>
                    </a:ln>
                  </pic:spPr>
                </pic:pic>
              </a:graphicData>
            </a:graphic>
          </wp:inline>
        </w:drawing>
      </w:r>
    </w:p>
    <w:p w14:paraId="1BBA8CEE" w14:textId="77777777" w:rsidR="006B4960" w:rsidRDefault="00000000">
      <w:pPr>
        <w:pStyle w:val="BodyText"/>
        <w:spacing w:line="360" w:lineRule="auto"/>
        <w:ind w:firstLineChars="200" w:firstLine="440"/>
        <w:jc w:val="center"/>
        <w:rPr>
          <w:rFonts w:eastAsia="Microsoft YaHei" w:cs="Arial"/>
          <w:lang w:val="en-US" w:eastAsia="zh-CN"/>
        </w:rPr>
      </w:pPr>
      <w:r>
        <w:rPr>
          <w:rFonts w:eastAsia="Microsoft YaHei" w:cs="Arial"/>
          <w:lang w:val="en-US" w:eastAsia="zh-CN"/>
        </w:rPr>
        <w:t>Figure 1</w:t>
      </w:r>
      <w:r>
        <w:rPr>
          <w:rFonts w:eastAsia="Microsoft YaHei" w:cs="Arial" w:hint="eastAsia"/>
          <w:lang w:val="en-US" w:eastAsia="zh-CN"/>
        </w:rPr>
        <w:t>.</w:t>
      </w:r>
      <w:r>
        <w:rPr>
          <w:rFonts w:eastAsia="Microsoft YaHei" w:cs="Arial"/>
          <w:lang w:val="en-US" w:eastAsia="zh-CN"/>
        </w:rPr>
        <w:t xml:space="preserve"> IALA VTS Document Framework</w:t>
      </w:r>
    </w:p>
    <w:p w14:paraId="1BBA8CEF" w14:textId="77777777" w:rsidR="006B4960" w:rsidRDefault="006B4960">
      <w:pPr>
        <w:pStyle w:val="BodyText"/>
        <w:spacing w:line="360" w:lineRule="auto"/>
        <w:ind w:firstLineChars="200" w:firstLine="440"/>
        <w:jc w:val="center"/>
        <w:rPr>
          <w:rFonts w:eastAsia="Microsoft YaHei" w:cs="Arial"/>
          <w:lang w:val="en-US" w:eastAsia="zh-CN"/>
        </w:rPr>
      </w:pPr>
    </w:p>
    <w:p w14:paraId="1BBA8CF0" w14:textId="77777777" w:rsidR="006B4960" w:rsidRDefault="006B4960">
      <w:pPr>
        <w:pStyle w:val="BodyText"/>
        <w:spacing w:line="360" w:lineRule="auto"/>
        <w:rPr>
          <w:rFonts w:eastAsia="Microsoft YaHei" w:cs="Arial"/>
          <w:lang w:val="en-US" w:eastAsia="zh-CN"/>
        </w:rPr>
      </w:pPr>
    </w:p>
    <w:p w14:paraId="1BBA8CF1" w14:textId="77777777" w:rsidR="006B4960" w:rsidRDefault="006B4960">
      <w:pPr>
        <w:pStyle w:val="BodyText"/>
        <w:spacing w:line="360" w:lineRule="auto"/>
        <w:rPr>
          <w:rFonts w:eastAsia="Microsoft YaHei" w:cs="Arial"/>
          <w:lang w:val="en-US" w:eastAsia="zh-CN"/>
        </w:rPr>
      </w:pPr>
    </w:p>
    <w:p w14:paraId="1BBA8CF2" w14:textId="77777777" w:rsidR="006B4960" w:rsidRDefault="006B4960">
      <w:pPr>
        <w:pStyle w:val="BodyText"/>
        <w:spacing w:line="360" w:lineRule="auto"/>
        <w:ind w:firstLineChars="200" w:firstLine="440"/>
        <w:jc w:val="center"/>
        <w:rPr>
          <w:rFonts w:eastAsia="Microsoft YaHei" w:cs="Arial"/>
          <w:lang w:val="en-US" w:eastAsia="zh-CN"/>
        </w:rPr>
        <w:sectPr w:rsidR="006B4960">
          <w:pgSz w:w="16838" w:h="11906" w:orient="landscape"/>
          <w:pgMar w:top="1134" w:right="1134" w:bottom="1134" w:left="1134" w:header="709" w:footer="709" w:gutter="0"/>
          <w:cols w:space="720"/>
          <w:docGrid w:linePitch="360"/>
        </w:sectPr>
      </w:pPr>
    </w:p>
    <w:p w14:paraId="1BBA8CF3" w14:textId="77777777" w:rsidR="006B4960" w:rsidRDefault="00000000">
      <w:pPr>
        <w:pStyle w:val="BodyText"/>
        <w:spacing w:line="360" w:lineRule="auto"/>
        <w:jc w:val="left"/>
        <w:rPr>
          <w:rFonts w:eastAsia="Microsoft YaHei" w:cs="Arial"/>
          <w:lang w:val="en-US" w:eastAsia="zh-CN"/>
        </w:rPr>
      </w:pPr>
      <w:r>
        <w:rPr>
          <w:rFonts w:eastAsia="Microsoft YaHei" w:cs="Arial"/>
          <w:noProof/>
          <w:lang w:val="en-US" w:eastAsia="zh-CN"/>
        </w:rPr>
        <w:lastRenderedPageBreak/>
        <w:drawing>
          <wp:inline distT="0" distB="0" distL="114300" distR="114300" wp14:anchorId="1BBA8CFF" wp14:editId="1BBA8D00">
            <wp:extent cx="6114415" cy="4258310"/>
            <wp:effectExtent l="0" t="0" r="0" b="0"/>
            <wp:docPr id="2" name="图片 1"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b0a202020202266696c746572223a202230220a7d0a"/>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6114415" cy="4258310"/>
                    </a:xfrm>
                    <a:prstGeom prst="rect">
                      <a:avLst/>
                    </a:prstGeom>
                    <a:noFill/>
                    <a:ln>
                      <a:noFill/>
                    </a:ln>
                  </pic:spPr>
                </pic:pic>
              </a:graphicData>
            </a:graphic>
          </wp:inline>
        </w:drawing>
      </w:r>
    </w:p>
    <w:p w14:paraId="1BBA8CF4" w14:textId="77777777" w:rsidR="006B4960" w:rsidRDefault="00000000">
      <w:pPr>
        <w:pStyle w:val="NormalWeb"/>
        <w:spacing w:before="100" w:beforeAutospacing="1" w:after="100" w:afterAutospacing="1"/>
        <w:jc w:val="center"/>
        <w:rPr>
          <w:lang w:val="en-US"/>
        </w:rPr>
      </w:pPr>
      <w:r>
        <w:rPr>
          <w:rFonts w:eastAsia="Microsoft YaHei" w:cs="Arial"/>
          <w:lang w:val="en-US" w:eastAsia="zh-CN"/>
        </w:rPr>
        <w:t xml:space="preserve">Figure </w:t>
      </w:r>
      <w:r>
        <w:rPr>
          <w:rFonts w:eastAsia="Microsoft YaHei" w:cs="Arial" w:hint="eastAsia"/>
          <w:lang w:val="en-US" w:eastAsia="zh-CN"/>
        </w:rPr>
        <w:t xml:space="preserve">2. </w:t>
      </w:r>
      <w:r>
        <w:rPr>
          <w:rFonts w:eastAsia="SimSun" w:cs="Arial" w:hint="eastAsia"/>
          <w:lang w:val="en-US" w:eastAsia="zh-CN"/>
        </w:rPr>
        <w:t>P</w:t>
      </w:r>
      <w:r>
        <w:t>rocedures</w:t>
      </w:r>
      <w:r>
        <w:rPr>
          <w:rFonts w:eastAsia="SimSun" w:hint="eastAsia"/>
          <w:lang w:val="en-US" w:eastAsia="zh-CN"/>
        </w:rPr>
        <w:t xml:space="preserve"> for huddling </w:t>
      </w:r>
      <w:r>
        <w:t>violation</w:t>
      </w:r>
      <w:r>
        <w:rPr>
          <w:rFonts w:eastAsia="SimSun" w:hint="eastAsia"/>
          <w:lang w:val="en-US" w:eastAsia="zh-CN"/>
        </w:rPr>
        <w:t>s</w:t>
      </w:r>
      <w:r>
        <w:t xml:space="preserve"> </w:t>
      </w:r>
      <w:r>
        <w:rPr>
          <w:rFonts w:eastAsia="SimSun" w:hint="eastAsia"/>
          <w:lang w:val="en-US" w:eastAsia="zh-CN"/>
        </w:rPr>
        <w:t xml:space="preserve">of </w:t>
      </w:r>
      <w:r>
        <w:rPr>
          <w:rFonts w:eastAsia="SimSun" w:cs="Arial" w:hint="eastAsia"/>
          <w:lang w:val="en-US" w:eastAsia="zh-CN"/>
        </w:rPr>
        <w:t>p</w:t>
      </w:r>
      <w:r>
        <w:t>articipat</w:t>
      </w:r>
      <w:r>
        <w:rPr>
          <w:rFonts w:eastAsia="SimSun" w:hint="eastAsia"/>
          <w:lang w:val="en-US" w:eastAsia="zh-CN"/>
        </w:rPr>
        <w:t>ing</w:t>
      </w:r>
      <w:r>
        <w:t xml:space="preserve"> </w:t>
      </w:r>
      <w:r>
        <w:rPr>
          <w:rFonts w:eastAsia="SimSun" w:hint="eastAsia"/>
          <w:lang w:val="en-US" w:eastAsia="zh-CN"/>
        </w:rPr>
        <w:t xml:space="preserve">vessels in </w:t>
      </w:r>
      <w:r>
        <w:rPr>
          <w:rFonts w:eastAsia="SimSun" w:cs="Arial" w:hint="eastAsia"/>
          <w:lang w:val="en-US" w:eastAsia="zh-CN"/>
        </w:rPr>
        <w:t>VTS area</w:t>
      </w:r>
    </w:p>
    <w:p w14:paraId="1BBA8CF5" w14:textId="77777777" w:rsidR="006B4960" w:rsidRDefault="006B4960">
      <w:pPr>
        <w:pStyle w:val="BodyText"/>
        <w:spacing w:line="360" w:lineRule="auto"/>
        <w:ind w:firstLineChars="1400" w:firstLine="3080"/>
        <w:jc w:val="left"/>
        <w:rPr>
          <w:rFonts w:eastAsia="Microsoft YaHei" w:cs="Arial"/>
          <w:lang w:val="en-US" w:eastAsia="zh-CN"/>
        </w:rPr>
      </w:pPr>
    </w:p>
    <w:p w14:paraId="1BBA8CF6" w14:textId="77777777" w:rsidR="006B4960" w:rsidRDefault="00000000">
      <w:pPr>
        <w:pStyle w:val="Heading1"/>
      </w:pPr>
      <w:r>
        <w:t>References</w:t>
      </w:r>
    </w:p>
    <w:p w14:paraId="1BBA8CF7" w14:textId="77777777" w:rsidR="006B4960" w:rsidRDefault="00000000">
      <w:pPr>
        <w:pStyle w:val="References"/>
        <w:rPr>
          <w:rFonts w:ascii="Calibri" w:hAnsi="Calibri"/>
        </w:rPr>
      </w:pPr>
      <w:r>
        <w:rPr>
          <w:rFonts w:eastAsia="SimSun" w:hint="eastAsia"/>
          <w:szCs w:val="22"/>
          <w:lang w:val="en-US" w:eastAsia="zh-CN"/>
        </w:rPr>
        <w:t>IALA R0119-Establishment of VTS</w:t>
      </w:r>
    </w:p>
    <w:p w14:paraId="1BBA8CF8" w14:textId="77777777" w:rsidR="006B4960" w:rsidRDefault="00000000">
      <w:pPr>
        <w:pStyle w:val="References"/>
        <w:rPr>
          <w:rFonts w:eastAsia="SimSun"/>
          <w:szCs w:val="22"/>
          <w:lang w:val="en-US" w:eastAsia="zh-CN"/>
        </w:rPr>
      </w:pPr>
      <w:r>
        <w:rPr>
          <w:rFonts w:eastAsia="SimSun" w:hint="eastAsia"/>
          <w:szCs w:val="22"/>
          <w:lang w:val="en-US" w:eastAsia="zh-CN"/>
        </w:rPr>
        <w:t>IALA G1150-Establishing, Planning and Implementing VTS</w:t>
      </w:r>
    </w:p>
    <w:p w14:paraId="1BBA8CF9" w14:textId="77777777" w:rsidR="006B4960" w:rsidRDefault="00000000">
      <w:pPr>
        <w:pStyle w:val="References"/>
        <w:rPr>
          <w:rFonts w:eastAsia="SimSun"/>
          <w:szCs w:val="22"/>
          <w:lang w:val="en-US" w:eastAsia="zh-CN"/>
        </w:rPr>
      </w:pPr>
      <w:r>
        <w:rPr>
          <w:rFonts w:eastAsia="SimSun" w:hint="eastAsia"/>
          <w:szCs w:val="22"/>
          <w:lang w:val="en-US" w:eastAsia="zh-CN"/>
        </w:rPr>
        <w:t>IALA Standards-S1040, Ed2.0&amp;S1050, Ed2.0</w:t>
      </w:r>
    </w:p>
    <w:p w14:paraId="1BBA8CFA" w14:textId="77777777" w:rsidR="006B4960" w:rsidRDefault="00000000">
      <w:pPr>
        <w:pStyle w:val="References"/>
        <w:rPr>
          <w:rFonts w:ascii="Calibri" w:eastAsia="SimSun" w:hAnsi="Calibri"/>
          <w:lang w:val="en-US" w:eastAsia="zh-CN"/>
        </w:rPr>
      </w:pPr>
      <w:r>
        <w:rPr>
          <w:rFonts w:eastAsia="SimSun" w:hint="eastAsia"/>
          <w:szCs w:val="22"/>
          <w:lang w:val="en-US" w:eastAsia="zh-CN"/>
        </w:rPr>
        <w:t>IMO Resolution A.1158(32)-Guidelines for Vessel Traffic Services</w:t>
      </w:r>
    </w:p>
    <w:p w14:paraId="1BBA8CFB" w14:textId="77777777" w:rsidR="006B4960" w:rsidRDefault="00000000">
      <w:pPr>
        <w:pStyle w:val="Heading1"/>
      </w:pPr>
      <w:r>
        <w:t>Action requested of the Committee</w:t>
      </w:r>
    </w:p>
    <w:p w14:paraId="1BBA8CFC" w14:textId="77777777" w:rsidR="006B4960" w:rsidRDefault="00000000">
      <w:pPr>
        <w:pStyle w:val="BodyText"/>
        <w:spacing w:line="360" w:lineRule="auto"/>
        <w:rPr>
          <w:rFonts w:cs="Arial"/>
          <w:lang w:val="en-US" w:eastAsia="en-US"/>
        </w:rPr>
      </w:pPr>
      <w:r>
        <w:rPr>
          <w:rFonts w:cs="Arial"/>
          <w:szCs w:val="20"/>
          <w:lang w:val="en-US" w:eastAsia="zh-CN"/>
        </w:rPr>
        <w:t>The Committee is requested to</w:t>
      </w:r>
      <w:r>
        <w:rPr>
          <w:rFonts w:cs="Arial" w:hint="eastAsia"/>
          <w:szCs w:val="20"/>
          <w:lang w:val="en-US" w:eastAsia="zh-CN"/>
        </w:rPr>
        <w:t xml:space="preserve"> c</w:t>
      </w:r>
      <w:r>
        <w:rPr>
          <w:rFonts w:hint="eastAsia"/>
          <w:szCs w:val="20"/>
          <w:lang w:val="en-US" w:eastAsia="zh-CN"/>
        </w:rPr>
        <w:t xml:space="preserve">onsider the comments of Sections 3 when developing the draft Guideline for Establishing a Regulatory Framework for VTS - </w:t>
      </w:r>
      <w:r>
        <w:rPr>
          <w:szCs w:val="20"/>
          <w:lang w:val="en-US" w:eastAsia="zh-CN"/>
        </w:rPr>
        <w:t>R</w:t>
      </w:r>
      <w:r>
        <w:rPr>
          <w:rFonts w:hint="eastAsia"/>
          <w:szCs w:val="20"/>
          <w:lang w:val="en-US" w:eastAsia="zh-CN"/>
        </w:rPr>
        <w:t>esponsibilities of a Competent Authority.</w:t>
      </w:r>
    </w:p>
    <w:sectPr w:rsidR="006B4960">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2DDE" w14:textId="77777777" w:rsidR="00A77A66" w:rsidRDefault="00A77A66">
      <w:r>
        <w:separator/>
      </w:r>
    </w:p>
  </w:endnote>
  <w:endnote w:type="continuationSeparator" w:id="0">
    <w:p w14:paraId="2F13900C" w14:textId="77777777" w:rsidR="00A77A66" w:rsidRDefault="00A7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8D02" w14:textId="77777777" w:rsidR="006B4960" w:rsidRDefault="00000000">
    <w:pPr>
      <w:pStyle w:val="Documentname"/>
      <w:rPr>
        <w:rFonts w:ascii="Calibri" w:eastAsia="SimSun" w:hAnsi="Calibri"/>
        <w:lang w:eastAsia="zh-CN"/>
      </w:rPr>
    </w:pPr>
    <w:r>
      <w:rPr>
        <w:noProof/>
      </w:rPr>
      <mc:AlternateContent>
        <mc:Choice Requires="wps">
          <w:drawing>
            <wp:anchor distT="0" distB="0" distL="114300" distR="114300" simplePos="0" relativeHeight="251657728" behindDoc="0" locked="0" layoutInCell="1" allowOverlap="1" wp14:anchorId="1BBA8D06" wp14:editId="1BBA8D07">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BA8D08" w14:textId="77777777" w:rsidR="006B4960"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BA8D06" id="_x0000_t202" coordsize="21600,21600" o:spt="202" path="m,l,21600r21600,l21600,xe">
              <v:stroke joinstyle="miter"/>
              <v:path gradientshapeok="t" o:connecttype="rect"/>
            </v:shapetype>
            <v:shape id="文本框 5" o:spid="_x0000_s1026" type="#_x0000_t202" style="position:absolute;margin-left:92.8pt;margin-top:0;width:2in;height:2in;z-index:2516577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BBA8D08" w14:textId="77777777" w:rsidR="006B4960"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Times New Roman" w:eastAsia="Microsoft YaHei" w:hAnsi="Calibri" w:hint="eastAsia"/>
        <w:lang w:val="en-US" w:eastAsia="zh-CN"/>
      </w:rPr>
      <w:t xml:space="preserve"> </w:t>
    </w:r>
    <w:r>
      <w:rPr>
        <w:rFonts w:ascii="Calibri" w:eastAsia="Microsoft YaHei" w:hAnsi="Calibri"/>
        <w:b/>
        <w:bCs/>
        <w:caps w:val="0"/>
        <w:color w:val="auto"/>
        <w:kern w:val="28"/>
        <w:sz w:val="21"/>
        <w:szCs w:val="21"/>
        <w:lang w:val="en-US" w:eastAsia="zh-CN"/>
      </w:rPr>
      <w:t>P</w:t>
    </w:r>
    <w:r>
      <w:rPr>
        <w:rFonts w:ascii="Calibri" w:eastAsia="Microsoft YaHei" w:hAnsi="Calibri" w:hint="eastAsia"/>
        <w:b/>
        <w:bCs/>
        <w:caps w:val="0"/>
        <w:color w:val="auto"/>
        <w:kern w:val="28"/>
        <w:sz w:val="21"/>
        <w:szCs w:val="21"/>
        <w:lang w:val="en-US" w:eastAsia="zh-CN"/>
      </w:rPr>
      <w:t>roposal for supplements of the draft Guideline on establishing a regulatory framework for VTS</w:t>
    </w:r>
    <w:r>
      <w:rPr>
        <w:rFonts w:ascii="Calibri" w:eastAsia="Microsoft YaHei" w:hAnsi="Calibri"/>
        <w:b/>
        <w:bCs/>
        <w:caps w:val="0"/>
        <w:color w:val="auto"/>
        <w:kern w:val="28"/>
        <w:sz w:val="21"/>
        <w:szCs w:val="21"/>
        <w:lang w:val="en-US" w:eastAsia="zh-CN"/>
      </w:rPr>
      <w:t xml:space="preserve"> – </w:t>
    </w:r>
    <w:r>
      <w:rPr>
        <w:rFonts w:ascii="Calibri" w:eastAsia="Microsoft YaHei" w:hAnsi="Calibri" w:hint="eastAsia"/>
        <w:b/>
        <w:bCs/>
        <w:caps w:val="0"/>
        <w:color w:val="auto"/>
        <w:kern w:val="28"/>
        <w:sz w:val="21"/>
        <w:szCs w:val="21"/>
        <w:lang w:val="en-US" w:eastAsia="zh-CN"/>
      </w:rPr>
      <w:t>responsibility of a competent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51DD" w14:textId="77777777" w:rsidR="00A77A66" w:rsidRDefault="00A77A66">
      <w:r>
        <w:separator/>
      </w:r>
    </w:p>
  </w:footnote>
  <w:footnote w:type="continuationSeparator" w:id="0">
    <w:p w14:paraId="7F89450F" w14:textId="77777777" w:rsidR="00A77A66" w:rsidRDefault="00A7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8D01" w14:textId="3047D339" w:rsidR="006B4960" w:rsidRDefault="00000000">
    <w:pPr>
      <w:pStyle w:val="Header"/>
      <w:jc w:val="right"/>
    </w:pPr>
    <w:r>
      <w:rPr>
        <w:noProof/>
      </w:rPr>
      <w:drawing>
        <wp:anchor distT="0" distB="0" distL="114300" distR="114300" simplePos="0" relativeHeight="251656704" behindDoc="0" locked="0" layoutInCell="1" allowOverlap="1" wp14:anchorId="1BBA8D03" wp14:editId="1BBA8D04">
          <wp:simplePos x="0" y="0"/>
          <wp:positionH relativeFrom="column">
            <wp:posOffset>5447030</wp:posOffset>
          </wp:positionH>
          <wp:positionV relativeFrom="paragraph">
            <wp:posOffset>-427990</wp:posOffset>
          </wp:positionV>
          <wp:extent cx="574675" cy="560070"/>
          <wp:effectExtent l="0" t="0" r="1587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a:stretch>
                    <a:fillRect/>
                  </a:stretch>
                </pic:blipFill>
                <pic:spPr>
                  <a:xfrm>
                    <a:off x="0" y="0"/>
                    <a:ext cx="574675" cy="5600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38308"/>
    <w:multiLevelType w:val="multilevel"/>
    <w:tmpl w:val="84B38308"/>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7AAA1"/>
    <w:multiLevelType w:val="multilevel"/>
    <w:tmpl w:val="0787AAA1"/>
    <w:lvl w:ilvl="0">
      <w:start w:val="1"/>
      <w:numFmt w:val="decimal"/>
      <w:lvlText w:val="%1)"/>
      <w:lvlJc w:val="left"/>
      <w:pPr>
        <w:ind w:left="1068" w:hanging="360"/>
      </w:pPr>
      <w:rPr>
        <w:rFonts w:hint="default"/>
      </w:rPr>
    </w:lvl>
    <w:lvl w:ilvl="1">
      <w:start w:val="1"/>
      <w:numFmt w:val="bullet"/>
      <w:lvlText w:val=""/>
      <w:lvlJc w:val="left"/>
      <w:pPr>
        <w:ind w:left="1068" w:hanging="360"/>
      </w:pPr>
      <w:rPr>
        <w:rFonts w:ascii="Symbol" w:hAnsi="Symbol"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1AEC76"/>
    <w:multiLevelType w:val="multilevel"/>
    <w:tmpl w:val="351AEC76"/>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BA44B5"/>
    <w:multiLevelType w:val="singleLevel"/>
    <w:tmpl w:val="48BA44B5"/>
    <w:lvl w:ilvl="0">
      <w:start w:val="1"/>
      <w:numFmt w:val="decimal"/>
      <w:suff w:val="space"/>
      <w:lvlText w:val="(%1)"/>
      <w:lvlJc w:val="left"/>
    </w:lvl>
  </w:abstractNum>
  <w:abstractNum w:abstractNumId="10"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1"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5" w15:restartNumberingAfterBreak="0">
    <w:nsid w:val="65208ABA"/>
    <w:multiLevelType w:val="multilevel"/>
    <w:tmpl w:val="65208ABA"/>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889609068">
    <w:abstractNumId w:val="4"/>
  </w:num>
  <w:num w:numId="2" w16cid:durableId="718671047">
    <w:abstractNumId w:val="13"/>
  </w:num>
  <w:num w:numId="3" w16cid:durableId="537276647">
    <w:abstractNumId w:val="8"/>
  </w:num>
  <w:num w:numId="4" w16cid:durableId="2099860831">
    <w:abstractNumId w:val="3"/>
  </w:num>
  <w:num w:numId="5" w16cid:durableId="1359165552">
    <w:abstractNumId w:val="16"/>
  </w:num>
  <w:num w:numId="6" w16cid:durableId="475143337">
    <w:abstractNumId w:val="11"/>
  </w:num>
  <w:num w:numId="7" w16cid:durableId="333071630">
    <w:abstractNumId w:val="10"/>
  </w:num>
  <w:num w:numId="8" w16cid:durableId="1486160812">
    <w:abstractNumId w:val="7"/>
  </w:num>
  <w:num w:numId="9" w16cid:durableId="1388533496">
    <w:abstractNumId w:val="14"/>
  </w:num>
  <w:num w:numId="10" w16cid:durableId="1196891465">
    <w:abstractNumId w:val="15"/>
  </w:num>
  <w:num w:numId="11" w16cid:durableId="1626161637">
    <w:abstractNumId w:val="12"/>
  </w:num>
  <w:num w:numId="12" w16cid:durableId="765227438">
    <w:abstractNumId w:val="0"/>
  </w:num>
  <w:num w:numId="13" w16cid:durableId="1742798958">
    <w:abstractNumId w:val="5"/>
  </w:num>
  <w:num w:numId="14" w16cid:durableId="255478077">
    <w:abstractNumId w:val="6"/>
  </w:num>
  <w:num w:numId="15" w16cid:durableId="1618676209">
    <w:abstractNumId w:val="1"/>
  </w:num>
  <w:num w:numId="16" w16cid:durableId="1292974227">
    <w:abstractNumId w:val="9"/>
  </w:num>
  <w:num w:numId="17" w16cid:durableId="44488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0"/>
  <w:defaultTabStop w:val="720"/>
  <w:hyphenationZone w:val="425"/>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NjZjk0NDQzOWFhMmQ0NzQyZDAzNDdiMGIzNWYzMzQifQ=="/>
  </w:docVars>
  <w:rsids>
    <w:rsidRoot w:val="00FE5674"/>
    <w:rsid w:val="000005D3"/>
    <w:rsid w:val="000049D8"/>
    <w:rsid w:val="00020474"/>
    <w:rsid w:val="00036A03"/>
    <w:rsid w:val="00036B9E"/>
    <w:rsid w:val="00037DF4"/>
    <w:rsid w:val="0004700E"/>
    <w:rsid w:val="00070C13"/>
    <w:rsid w:val="000715C9"/>
    <w:rsid w:val="00084F33"/>
    <w:rsid w:val="000A2309"/>
    <w:rsid w:val="000A77A7"/>
    <w:rsid w:val="000B1707"/>
    <w:rsid w:val="000C1B3E"/>
    <w:rsid w:val="000C349E"/>
    <w:rsid w:val="000D7F4D"/>
    <w:rsid w:val="000F2584"/>
    <w:rsid w:val="000F72BA"/>
    <w:rsid w:val="00110AE7"/>
    <w:rsid w:val="00110C3F"/>
    <w:rsid w:val="00146E5F"/>
    <w:rsid w:val="00177F4D"/>
    <w:rsid w:val="00180DDA"/>
    <w:rsid w:val="001B2A2D"/>
    <w:rsid w:val="001B737D"/>
    <w:rsid w:val="001C44A3"/>
    <w:rsid w:val="001E0E15"/>
    <w:rsid w:val="001E5792"/>
    <w:rsid w:val="001F528A"/>
    <w:rsid w:val="001F704E"/>
    <w:rsid w:val="00200241"/>
    <w:rsid w:val="00201722"/>
    <w:rsid w:val="002125B0"/>
    <w:rsid w:val="00215BC5"/>
    <w:rsid w:val="00243228"/>
    <w:rsid w:val="00247C5E"/>
    <w:rsid w:val="00251483"/>
    <w:rsid w:val="00255CAA"/>
    <w:rsid w:val="00264305"/>
    <w:rsid w:val="002A0346"/>
    <w:rsid w:val="002A4487"/>
    <w:rsid w:val="002B49E9"/>
    <w:rsid w:val="002C632E"/>
    <w:rsid w:val="002D3E8B"/>
    <w:rsid w:val="002D4575"/>
    <w:rsid w:val="002D5C0C"/>
    <w:rsid w:val="002E03D1"/>
    <w:rsid w:val="002E6B74"/>
    <w:rsid w:val="002E6FCA"/>
    <w:rsid w:val="003039D6"/>
    <w:rsid w:val="00356CD0"/>
    <w:rsid w:val="00362CD9"/>
    <w:rsid w:val="003761CA"/>
    <w:rsid w:val="00380DAF"/>
    <w:rsid w:val="003972CE"/>
    <w:rsid w:val="003B28F5"/>
    <w:rsid w:val="003B7B7D"/>
    <w:rsid w:val="003C54CB"/>
    <w:rsid w:val="003C7A2A"/>
    <w:rsid w:val="003D2DC1"/>
    <w:rsid w:val="003D69D0"/>
    <w:rsid w:val="003F2918"/>
    <w:rsid w:val="003F430E"/>
    <w:rsid w:val="0041088C"/>
    <w:rsid w:val="00412DD0"/>
    <w:rsid w:val="0041482C"/>
    <w:rsid w:val="00420A38"/>
    <w:rsid w:val="00431B19"/>
    <w:rsid w:val="00432203"/>
    <w:rsid w:val="004661AD"/>
    <w:rsid w:val="0048202A"/>
    <w:rsid w:val="004A6C1D"/>
    <w:rsid w:val="004D1D85"/>
    <w:rsid w:val="004D3C3A"/>
    <w:rsid w:val="004E1CD1"/>
    <w:rsid w:val="004F7EFC"/>
    <w:rsid w:val="005107EB"/>
    <w:rsid w:val="00517246"/>
    <w:rsid w:val="00521345"/>
    <w:rsid w:val="00526DF0"/>
    <w:rsid w:val="00545CC4"/>
    <w:rsid w:val="00551FFF"/>
    <w:rsid w:val="005607A2"/>
    <w:rsid w:val="0057198B"/>
    <w:rsid w:val="00573CFE"/>
    <w:rsid w:val="00590E05"/>
    <w:rsid w:val="005969F2"/>
    <w:rsid w:val="00597FAE"/>
    <w:rsid w:val="005B32A3"/>
    <w:rsid w:val="005C0D44"/>
    <w:rsid w:val="005C566C"/>
    <w:rsid w:val="005C7E69"/>
    <w:rsid w:val="005E262D"/>
    <w:rsid w:val="005F23D3"/>
    <w:rsid w:val="005F7E20"/>
    <w:rsid w:val="00605E43"/>
    <w:rsid w:val="006153BB"/>
    <w:rsid w:val="00624475"/>
    <w:rsid w:val="006652C3"/>
    <w:rsid w:val="00691FD0"/>
    <w:rsid w:val="00692148"/>
    <w:rsid w:val="006A1A1E"/>
    <w:rsid w:val="006B4960"/>
    <w:rsid w:val="006C5948"/>
    <w:rsid w:val="006F2A74"/>
    <w:rsid w:val="006F3FA2"/>
    <w:rsid w:val="007000D4"/>
    <w:rsid w:val="007118F5"/>
    <w:rsid w:val="00712AA4"/>
    <w:rsid w:val="007146C4"/>
    <w:rsid w:val="00721AA1"/>
    <w:rsid w:val="00724B67"/>
    <w:rsid w:val="007547F8"/>
    <w:rsid w:val="00762BA8"/>
    <w:rsid w:val="00765622"/>
    <w:rsid w:val="00770B6C"/>
    <w:rsid w:val="00783FEA"/>
    <w:rsid w:val="007A395D"/>
    <w:rsid w:val="007B6BD5"/>
    <w:rsid w:val="007C346C"/>
    <w:rsid w:val="007E20F7"/>
    <w:rsid w:val="007E6479"/>
    <w:rsid w:val="0080294B"/>
    <w:rsid w:val="0082480E"/>
    <w:rsid w:val="00850293"/>
    <w:rsid w:val="00851373"/>
    <w:rsid w:val="00851BA6"/>
    <w:rsid w:val="0085654D"/>
    <w:rsid w:val="00861160"/>
    <w:rsid w:val="0086654F"/>
    <w:rsid w:val="008A356F"/>
    <w:rsid w:val="008A4653"/>
    <w:rsid w:val="008A4717"/>
    <w:rsid w:val="008A50CC"/>
    <w:rsid w:val="008B3040"/>
    <w:rsid w:val="008C51F1"/>
    <w:rsid w:val="008D1694"/>
    <w:rsid w:val="008D79CB"/>
    <w:rsid w:val="008F07BC"/>
    <w:rsid w:val="0092692B"/>
    <w:rsid w:val="00930561"/>
    <w:rsid w:val="00943E9C"/>
    <w:rsid w:val="00953F4D"/>
    <w:rsid w:val="00960BB8"/>
    <w:rsid w:val="00964F5C"/>
    <w:rsid w:val="009709DA"/>
    <w:rsid w:val="00973B57"/>
    <w:rsid w:val="00975900"/>
    <w:rsid w:val="009831C0"/>
    <w:rsid w:val="0099161D"/>
    <w:rsid w:val="00A0389B"/>
    <w:rsid w:val="00A33A3C"/>
    <w:rsid w:val="00A446C9"/>
    <w:rsid w:val="00A635D6"/>
    <w:rsid w:val="00A77A66"/>
    <w:rsid w:val="00A8553A"/>
    <w:rsid w:val="00A93AED"/>
    <w:rsid w:val="00AE1319"/>
    <w:rsid w:val="00AE34BB"/>
    <w:rsid w:val="00B226F2"/>
    <w:rsid w:val="00B274DF"/>
    <w:rsid w:val="00B56BDF"/>
    <w:rsid w:val="00B65812"/>
    <w:rsid w:val="00B85CD6"/>
    <w:rsid w:val="00B90A27"/>
    <w:rsid w:val="00B9554D"/>
    <w:rsid w:val="00BB2B9F"/>
    <w:rsid w:val="00BB7D9E"/>
    <w:rsid w:val="00BC2334"/>
    <w:rsid w:val="00BD3CB8"/>
    <w:rsid w:val="00BD4E6F"/>
    <w:rsid w:val="00BF32F0"/>
    <w:rsid w:val="00BF4DCE"/>
    <w:rsid w:val="00C05CE5"/>
    <w:rsid w:val="00C13AE9"/>
    <w:rsid w:val="00C6171E"/>
    <w:rsid w:val="00CA6F2C"/>
    <w:rsid w:val="00CD6A13"/>
    <w:rsid w:val="00CF1871"/>
    <w:rsid w:val="00D01874"/>
    <w:rsid w:val="00D019CE"/>
    <w:rsid w:val="00D1133E"/>
    <w:rsid w:val="00D17971"/>
    <w:rsid w:val="00D17A34"/>
    <w:rsid w:val="00D26628"/>
    <w:rsid w:val="00D332B3"/>
    <w:rsid w:val="00D55207"/>
    <w:rsid w:val="00D81801"/>
    <w:rsid w:val="00D92B45"/>
    <w:rsid w:val="00D95962"/>
    <w:rsid w:val="00DC389B"/>
    <w:rsid w:val="00DE2FEE"/>
    <w:rsid w:val="00DF1467"/>
    <w:rsid w:val="00DF56A1"/>
    <w:rsid w:val="00E00BE9"/>
    <w:rsid w:val="00E22A11"/>
    <w:rsid w:val="00E31E5C"/>
    <w:rsid w:val="00E44DD2"/>
    <w:rsid w:val="00E45C5B"/>
    <w:rsid w:val="00E558C3"/>
    <w:rsid w:val="00E55927"/>
    <w:rsid w:val="00E60540"/>
    <w:rsid w:val="00E912A6"/>
    <w:rsid w:val="00EA4844"/>
    <w:rsid w:val="00EA4D9C"/>
    <w:rsid w:val="00EA5A97"/>
    <w:rsid w:val="00EB2248"/>
    <w:rsid w:val="00EB75EE"/>
    <w:rsid w:val="00EE3CC5"/>
    <w:rsid w:val="00EE4C1D"/>
    <w:rsid w:val="00EF3685"/>
    <w:rsid w:val="00F04350"/>
    <w:rsid w:val="00F133DB"/>
    <w:rsid w:val="00F159EB"/>
    <w:rsid w:val="00F25BF4"/>
    <w:rsid w:val="00F267DB"/>
    <w:rsid w:val="00F46F6F"/>
    <w:rsid w:val="00F60608"/>
    <w:rsid w:val="00F62217"/>
    <w:rsid w:val="00FB17A9"/>
    <w:rsid w:val="00FB527C"/>
    <w:rsid w:val="00FB6F75"/>
    <w:rsid w:val="00FC0EB3"/>
    <w:rsid w:val="00FD675E"/>
    <w:rsid w:val="00FE5674"/>
    <w:rsid w:val="01814D3C"/>
    <w:rsid w:val="02813F47"/>
    <w:rsid w:val="03D7635F"/>
    <w:rsid w:val="048B7990"/>
    <w:rsid w:val="0491627C"/>
    <w:rsid w:val="0527116F"/>
    <w:rsid w:val="058F389F"/>
    <w:rsid w:val="06095D33"/>
    <w:rsid w:val="067654D1"/>
    <w:rsid w:val="07102710"/>
    <w:rsid w:val="08896C28"/>
    <w:rsid w:val="08C7307A"/>
    <w:rsid w:val="0C98084C"/>
    <w:rsid w:val="0D0F2ECF"/>
    <w:rsid w:val="0D112248"/>
    <w:rsid w:val="0E4716C5"/>
    <w:rsid w:val="0E8F4578"/>
    <w:rsid w:val="0F9A2FB7"/>
    <w:rsid w:val="0FEE6FAE"/>
    <w:rsid w:val="100D01C2"/>
    <w:rsid w:val="108C51BC"/>
    <w:rsid w:val="11052878"/>
    <w:rsid w:val="11812847"/>
    <w:rsid w:val="12745D78"/>
    <w:rsid w:val="135E524C"/>
    <w:rsid w:val="15622DB7"/>
    <w:rsid w:val="16924BAE"/>
    <w:rsid w:val="1C2362A8"/>
    <w:rsid w:val="1E406104"/>
    <w:rsid w:val="1F292B75"/>
    <w:rsid w:val="1F4F41FF"/>
    <w:rsid w:val="1FC107E4"/>
    <w:rsid w:val="205F3B78"/>
    <w:rsid w:val="20DF4E94"/>
    <w:rsid w:val="236C474D"/>
    <w:rsid w:val="23E76022"/>
    <w:rsid w:val="24BC54EC"/>
    <w:rsid w:val="27F07944"/>
    <w:rsid w:val="28473D72"/>
    <w:rsid w:val="290130C6"/>
    <w:rsid w:val="2A6D58FA"/>
    <w:rsid w:val="2D527FC6"/>
    <w:rsid w:val="2E334A71"/>
    <w:rsid w:val="2FBE25F2"/>
    <w:rsid w:val="311C4F78"/>
    <w:rsid w:val="31CC1C06"/>
    <w:rsid w:val="33735EF8"/>
    <w:rsid w:val="339C2C0F"/>
    <w:rsid w:val="354E3F3E"/>
    <w:rsid w:val="359B44B7"/>
    <w:rsid w:val="35DF75C0"/>
    <w:rsid w:val="38BF6601"/>
    <w:rsid w:val="38C611C1"/>
    <w:rsid w:val="3B1E43B3"/>
    <w:rsid w:val="3B471B5C"/>
    <w:rsid w:val="3D025188"/>
    <w:rsid w:val="3F171831"/>
    <w:rsid w:val="3F25049A"/>
    <w:rsid w:val="3F9904AC"/>
    <w:rsid w:val="40512B35"/>
    <w:rsid w:val="40FA6DCC"/>
    <w:rsid w:val="41C946BB"/>
    <w:rsid w:val="42BB20B1"/>
    <w:rsid w:val="43B16E44"/>
    <w:rsid w:val="454B049A"/>
    <w:rsid w:val="478D6B48"/>
    <w:rsid w:val="48AA67E3"/>
    <w:rsid w:val="49E96B07"/>
    <w:rsid w:val="4A226BB3"/>
    <w:rsid w:val="4B1A2F37"/>
    <w:rsid w:val="4BA71134"/>
    <w:rsid w:val="4CF732BC"/>
    <w:rsid w:val="4D6E025B"/>
    <w:rsid w:val="4DBC69CD"/>
    <w:rsid w:val="4EF07C10"/>
    <w:rsid w:val="4F0B0812"/>
    <w:rsid w:val="50C35389"/>
    <w:rsid w:val="520E6FB7"/>
    <w:rsid w:val="52AC7C64"/>
    <w:rsid w:val="5385101B"/>
    <w:rsid w:val="551C150B"/>
    <w:rsid w:val="55474CBC"/>
    <w:rsid w:val="55DA38A0"/>
    <w:rsid w:val="565E5A05"/>
    <w:rsid w:val="56AE3ABE"/>
    <w:rsid w:val="56F52014"/>
    <w:rsid w:val="59901025"/>
    <w:rsid w:val="59D46859"/>
    <w:rsid w:val="59E62EFD"/>
    <w:rsid w:val="59EE2F2B"/>
    <w:rsid w:val="5A5F7708"/>
    <w:rsid w:val="5D55357A"/>
    <w:rsid w:val="5DB33720"/>
    <w:rsid w:val="6162474A"/>
    <w:rsid w:val="62080F25"/>
    <w:rsid w:val="62141EE8"/>
    <w:rsid w:val="621C15A0"/>
    <w:rsid w:val="62327285"/>
    <w:rsid w:val="62D96C8E"/>
    <w:rsid w:val="63785CD6"/>
    <w:rsid w:val="658726AF"/>
    <w:rsid w:val="65E80F13"/>
    <w:rsid w:val="677A6D77"/>
    <w:rsid w:val="6780592A"/>
    <w:rsid w:val="67A05FCC"/>
    <w:rsid w:val="69A12525"/>
    <w:rsid w:val="6AB838E4"/>
    <w:rsid w:val="6BC77FCB"/>
    <w:rsid w:val="6D8D2B4F"/>
    <w:rsid w:val="6DA139FA"/>
    <w:rsid w:val="701C781D"/>
    <w:rsid w:val="707712F4"/>
    <w:rsid w:val="70A12B19"/>
    <w:rsid w:val="711117AA"/>
    <w:rsid w:val="71EC32CB"/>
    <w:rsid w:val="72716E5C"/>
    <w:rsid w:val="72A03324"/>
    <w:rsid w:val="73620ECE"/>
    <w:rsid w:val="73F56B61"/>
    <w:rsid w:val="748A1372"/>
    <w:rsid w:val="7641740C"/>
    <w:rsid w:val="769A13FC"/>
    <w:rsid w:val="773D75FA"/>
    <w:rsid w:val="781A0D06"/>
    <w:rsid w:val="78547976"/>
    <w:rsid w:val="79775EC9"/>
    <w:rsid w:val="7B2A40D3"/>
    <w:rsid w:val="7C2648BF"/>
    <w:rsid w:val="7CDC6E09"/>
    <w:rsid w:val="7D94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A8C8E"/>
  <w15:docId w15:val="{2C50195E-94A1-4659-8A82-B70CBA54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Calibri"/>
      <w:sz w:val="22"/>
      <w:szCs w:val="22"/>
    </w:rPr>
  </w:style>
  <w:style w:type="paragraph" w:styleId="Heading1">
    <w:name w:val="heading 1"/>
    <w:basedOn w:val="Normal"/>
    <w:next w:val="Heading1separationline"/>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Heading1"/>
    <w:next w:val="Heading2separationline"/>
    <w:link w:val="Heading2Char"/>
    <w:qFormat/>
    <w:pPr>
      <w:numPr>
        <w:ilvl w:val="1"/>
      </w:numPr>
      <w:tabs>
        <w:tab w:val="clear" w:pos="567"/>
      </w:tabs>
      <w:spacing w:before="120" w:after="120"/>
      <w:outlineLvl w:val="1"/>
    </w:pPr>
    <w:rPr>
      <w:szCs w:val="24"/>
    </w:rPr>
  </w:style>
  <w:style w:type="paragraph" w:styleId="Heading3">
    <w:name w:val="heading 3"/>
    <w:basedOn w:val="Heading2"/>
    <w:next w:val="BodyText"/>
    <w:link w:val="Heading3Char"/>
    <w:qFormat/>
    <w:pPr>
      <w:numPr>
        <w:ilvl w:val="2"/>
      </w:numPr>
      <w:outlineLvl w:val="2"/>
    </w:pPr>
    <w:rPr>
      <w:szCs w:val="20"/>
    </w:rPr>
  </w:style>
  <w:style w:type="paragraph" w:styleId="Heading4">
    <w:name w:val="heading 4"/>
    <w:basedOn w:val="Normal"/>
    <w:next w:val="BodyTextInden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eparationline">
    <w:name w:val="Heading 1 separation line"/>
    <w:basedOn w:val="Normal"/>
    <w:next w:val="BodyText"/>
    <w:qFormat/>
    <w:pPr>
      <w:pBdr>
        <w:bottom w:val="single" w:sz="8" w:space="1" w:color="4F81BD"/>
      </w:pBdr>
      <w:spacing w:after="120" w:line="90" w:lineRule="exact"/>
      <w:ind w:right="8789"/>
    </w:pPr>
    <w:rPr>
      <w:color w:val="000000"/>
    </w:rPr>
  </w:style>
  <w:style w:type="paragraph" w:styleId="BodyText">
    <w:name w:val="Body Text"/>
    <w:basedOn w:val="Normal"/>
    <w:link w:val="BodyTextChar"/>
    <w:qFormat/>
    <w:pPr>
      <w:spacing w:after="120"/>
      <w:jc w:val="both"/>
    </w:pPr>
  </w:style>
  <w:style w:type="paragraph" w:customStyle="1" w:styleId="Heading2separationline">
    <w:name w:val="Heading 2 separation line"/>
    <w:basedOn w:val="Normal"/>
    <w:next w:val="BodyText"/>
    <w:qFormat/>
    <w:pPr>
      <w:pBdr>
        <w:bottom w:val="single" w:sz="4" w:space="1" w:color="575756"/>
      </w:pBdr>
      <w:spacing w:after="60" w:line="110" w:lineRule="exact"/>
      <w:ind w:right="8787"/>
    </w:pPr>
    <w:rPr>
      <w:color w:val="000000"/>
    </w:r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NormalWeb">
    <w:name w:val="Normal (Web)"/>
    <w:basedOn w:val="Normal"/>
    <w:uiPriority w:val="99"/>
    <w:unhideWhenUsed/>
    <w:qFormat/>
    <w:rPr>
      <w:sz w:val="24"/>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r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BodyTextChar">
    <w:name w:val="Body Text Char"/>
    <w:link w:val="BodyText"/>
    <w:qFormat/>
    <w:rPr>
      <w:rFonts w:ascii="Arial" w:hAnsi="Arial" w:cs="Times New Roman"/>
      <w:szCs w:val="24"/>
    </w:rPr>
  </w:style>
  <w:style w:type="character" w:customStyle="1" w:styleId="Heading2Char">
    <w:name w:val="Heading 2 Char"/>
    <w:link w:val="Heading2"/>
    <w:qFormat/>
    <w:rPr>
      <w:rFonts w:cs="Calibri"/>
      <w:b/>
      <w:color w:val="0070C0"/>
      <w:sz w:val="24"/>
      <w:szCs w:val="24"/>
    </w:rPr>
  </w:style>
  <w:style w:type="character" w:customStyle="1" w:styleId="Heading3Char">
    <w:name w:val="Heading 3 Char"/>
    <w:link w:val="Heading3"/>
    <w:qFormat/>
    <w:rPr>
      <w:rFonts w:ascii="Arial" w:hAnsi="Arial" w:cs="Calibri"/>
      <w:szCs w:val="20"/>
      <w:lang w:eastAsia="de-DE"/>
    </w:rPr>
  </w:style>
  <w:style w:type="character" w:customStyle="1" w:styleId="Heading4Char">
    <w:name w:val="Heading 4 Char"/>
    <w:link w:val="Heading4"/>
    <w:qFormat/>
    <w:rPr>
      <w:rFonts w:ascii="Arial" w:hAnsi="Arial" w:cs="Calibri"/>
      <w:szCs w:val="20"/>
      <w:lang w:val="en-US" w:eastAsia="de-DE"/>
    </w:rPr>
  </w:style>
  <w:style w:type="character" w:customStyle="1" w:styleId="BodyTextIndentChar">
    <w:name w:val="Body Text Indent Char"/>
    <w:link w:val="BodyTextIndent"/>
    <w:qFormat/>
    <w:rPr>
      <w:rFonts w:ascii="Arial" w:hAnsi="Arial" w:cs="Times New Roman"/>
      <w:szCs w:val="24"/>
    </w:rPr>
  </w:style>
  <w:style w:type="character" w:customStyle="1" w:styleId="Heading5Char">
    <w:name w:val="Heading 5 Char"/>
    <w:link w:val="Heading5"/>
    <w:qFormat/>
    <w:rPr>
      <w:rFonts w:ascii="Arial" w:eastAsia="Times New Roman" w:hAnsi="Arial" w:cs="Times New Roman"/>
      <w:szCs w:val="20"/>
      <w:lang w:val="de-DE" w:eastAsia="de-DE"/>
    </w:rPr>
  </w:style>
  <w:style w:type="character" w:customStyle="1" w:styleId="Heading6Char">
    <w:name w:val="Heading 6 Char"/>
    <w:link w:val="Heading6"/>
    <w:qFormat/>
    <w:rPr>
      <w:rFonts w:ascii="Arial" w:hAnsi="Arial" w:cs="Calibri"/>
      <w:szCs w:val="20"/>
      <w:lang w:val="de-DE" w:eastAsia="de-DE"/>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Heading7Char">
    <w:name w:val="Heading 7 Char"/>
    <w:link w:val="Heading7"/>
    <w:qFormat/>
    <w:rPr>
      <w:rFonts w:ascii="Arial" w:hAnsi="Arial" w:cs="Calibri"/>
      <w:szCs w:val="20"/>
      <w:lang w:val="de-DE" w:eastAsia="de-DE"/>
    </w:rPr>
  </w:style>
  <w:style w:type="character" w:customStyle="1" w:styleId="Heading8Char">
    <w:name w:val="Heading 8 Char"/>
    <w:link w:val="Heading8"/>
    <w:qFormat/>
    <w:rPr>
      <w:rFonts w:ascii="Arial" w:hAnsi="Arial" w:cs="Calibri"/>
      <w:szCs w:val="20"/>
      <w:lang w:val="de-DE" w:eastAsia="de-DE"/>
    </w:rPr>
  </w:style>
  <w:style w:type="character" w:customStyle="1" w:styleId="Heading9Char">
    <w:name w:val="Heading 9 Char"/>
    <w:link w:val="Heading9"/>
    <w:qFormat/>
    <w:rPr>
      <w:rFonts w:ascii="Arial" w:hAnsi="Arial" w:cs="Calibri"/>
      <w:szCs w:val="20"/>
      <w:lang w:val="de-DE" w:eastAsia="de-DE"/>
    </w:rPr>
  </w:style>
  <w:style w:type="character" w:customStyle="1" w:styleId="CommentTextChar">
    <w:name w:val="Comment Text Char"/>
    <w:basedOn w:val="DefaultParagraphFont"/>
    <w:link w:val="CommentText"/>
    <w:uiPriority w:val="99"/>
    <w:semiHidden/>
    <w:qFormat/>
    <w:rPr>
      <w:rFonts w:ascii="Arial" w:hAnsi="Arial" w:cs="Calibr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SubtitleChar">
    <w:name w:val="Subtitle Char"/>
    <w:link w:val="Subtitle"/>
    <w:qFormat/>
    <w:rPr>
      <w:rFonts w:ascii="Arial" w:hAnsi="Arial" w:cs="Arial"/>
      <w:szCs w:val="24"/>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TitleChar">
    <w:name w:val="Title Char"/>
    <w:link w:val="Title"/>
    <w:qFormat/>
    <w:rPr>
      <w:rFonts w:ascii="Arial" w:hAnsi="Arial" w:cs="Arial"/>
      <w:b/>
      <w:bCs/>
      <w:kern w:val="28"/>
      <w:sz w:val="32"/>
      <w:szCs w:val="32"/>
    </w:rPr>
  </w:style>
  <w:style w:type="character" w:customStyle="1" w:styleId="CommentSubjectChar">
    <w:name w:val="Comment Subject Char"/>
    <w:basedOn w:val="CommentTextChar"/>
    <w:link w:val="CommentSubject"/>
    <w:uiPriority w:val="99"/>
    <w:semiHidden/>
    <w:qFormat/>
    <w:rPr>
      <w:rFonts w:ascii="Arial" w:hAnsi="Arial" w:cs="Calibri"/>
      <w:b/>
      <w:bCs/>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paragraph" w:customStyle="1" w:styleId="Bullet1">
    <w:name w:val="Bullet 1"/>
    <w:basedOn w:val="Normal"/>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7"/>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9"/>
      </w:numPr>
      <w:spacing w:before="120" w:after="120"/>
      <w:jc w:val="center"/>
    </w:pPr>
    <w:rPr>
      <w:i/>
      <w:szCs w:val="20"/>
    </w:rPr>
  </w:style>
  <w:style w:type="paragraph" w:customStyle="1" w:styleId="List1">
    <w:name w:val="List 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1"/>
      </w:numPr>
      <w:spacing w:before="120" w:after="120"/>
      <w:jc w:val="center"/>
    </w:pPr>
    <w:rPr>
      <w:i/>
      <w:szCs w:val="20"/>
    </w:rPr>
  </w:style>
  <w:style w:type="paragraph" w:customStyle="1" w:styleId="List1indent1">
    <w:name w:val="List 1 indent 1"/>
    <w:basedOn w:val="Normal"/>
    <w:qFormat/>
    <w:pPr>
      <w:numPr>
        <w:ilvl w:val="1"/>
        <w:numId w:val="10"/>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2"/>
      </w:numPr>
      <w:spacing w:after="120"/>
    </w:pPr>
    <w:rPr>
      <w:szCs w:val="20"/>
    </w:rPr>
  </w:style>
  <w:style w:type="paragraph" w:customStyle="1" w:styleId="AppendixHeading1">
    <w:name w:val="Appendix Heading 1"/>
    <w:basedOn w:val="Normal"/>
    <w:next w:val="BodyText"/>
    <w:qFormat/>
    <w:pPr>
      <w:numPr>
        <w:numId w:val="13"/>
      </w:numPr>
      <w:spacing w:before="120" w:after="120"/>
    </w:pPr>
    <w:rPr>
      <w:rFonts w:cs="Arial"/>
      <w:b/>
      <w:caps/>
      <w:sz w:val="24"/>
    </w:rPr>
  </w:style>
  <w:style w:type="paragraph" w:customStyle="1" w:styleId="AppendixHeading2">
    <w:name w:val="Appendix Heading 2"/>
    <w:basedOn w:val="Normal"/>
    <w:next w:val="BodyText"/>
    <w:qFormat/>
    <w:pPr>
      <w:numPr>
        <w:ilvl w:val="1"/>
        <w:numId w:val="13"/>
      </w:numPr>
      <w:spacing w:before="120" w:after="120"/>
    </w:pPr>
    <w:rPr>
      <w:rFonts w:cs="Arial"/>
      <w:b/>
    </w:rPr>
  </w:style>
  <w:style w:type="paragraph" w:customStyle="1" w:styleId="AppendixHeading3">
    <w:name w:val="Appendix Heading 3"/>
    <w:basedOn w:val="Normal"/>
    <w:next w:val="Normal"/>
    <w:qFormat/>
    <w:pPr>
      <w:numPr>
        <w:ilvl w:val="2"/>
        <w:numId w:val="13"/>
      </w:numPr>
      <w:spacing w:before="120" w:after="120"/>
    </w:pPr>
    <w:rPr>
      <w:rFonts w:cs="Arial"/>
    </w:rPr>
  </w:style>
  <w:style w:type="paragraph" w:customStyle="1" w:styleId="AppendixHeading4">
    <w:name w:val="Appendix Heading 4"/>
    <w:basedOn w:val="Normal"/>
    <w:next w:val="BodyText"/>
    <w:qFormat/>
    <w:pPr>
      <w:numPr>
        <w:ilvl w:val="3"/>
        <w:numId w:val="13"/>
      </w:numPr>
      <w:spacing w:before="120" w:after="120"/>
    </w:pPr>
    <w:rPr>
      <w:rFonts w:cs="Arial"/>
    </w:rPr>
  </w:style>
  <w:style w:type="paragraph" w:customStyle="1" w:styleId="equation">
    <w:name w:val="equation"/>
    <w:basedOn w:val="Normal"/>
    <w:next w:val="BodyText"/>
    <w:qFormat/>
    <w:pPr>
      <w:keepNext/>
      <w:numPr>
        <w:numId w:val="14"/>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5"/>
      </w:numPr>
      <w:spacing w:before="120" w:after="240"/>
      <w:ind w:left="1985" w:hanging="1985"/>
    </w:pPr>
    <w:rPr>
      <w:b/>
      <w:sz w:val="24"/>
      <w:szCs w:val="28"/>
      <w:lang w:eastAsia="en-US"/>
    </w:rPr>
  </w:style>
  <w:style w:type="paragraph" w:styleId="ListParagraph">
    <w:name w:val="List Paragraph"/>
    <w:basedOn w:val="Normal"/>
    <w:uiPriority w:val="34"/>
    <w:qFormat/>
    <w:pPr>
      <w:ind w:left="720"/>
      <w:contextualSpacing/>
    </w:pPr>
  </w:style>
  <w:style w:type="paragraph" w:customStyle="1" w:styleId="Tableheading">
    <w:name w:val="Table heading"/>
    <w:basedOn w:val="Normal"/>
    <w:qFormat/>
    <w:pPr>
      <w:spacing w:before="60" w:after="60"/>
      <w:ind w:left="113" w:right="113"/>
      <w:jc w:val="center"/>
    </w:pPr>
    <w:rPr>
      <w:b/>
      <w:color w:val="00558C"/>
      <w:sz w:val="20"/>
      <w:lang w:val="en-US"/>
    </w:rPr>
  </w:style>
  <w:style w:type="paragraph" w:customStyle="1" w:styleId="Documentname">
    <w:name w:val="Document name"/>
    <w:basedOn w:val="Documenttype"/>
    <w:qFormat/>
    <w:pPr>
      <w:ind w:left="0" w:right="0"/>
    </w:pPr>
    <w:rPr>
      <w:b w:val="0"/>
      <w:color w:val="00558C"/>
    </w:rPr>
  </w:style>
  <w:style w:type="paragraph" w:customStyle="1" w:styleId="Documenttype">
    <w:name w:val="Document type"/>
    <w:basedOn w:val="Normal"/>
    <w:qFormat/>
    <w:pPr>
      <w:spacing w:line="500" w:lineRule="exact"/>
      <w:ind w:left="907" w:right="907"/>
    </w:pPr>
    <w:rPr>
      <w:b/>
      <w:caps/>
      <w:color w:val="FFFFFF"/>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actReview xmlns="http://schemas.wps.cn/vas-ai-hub/contract-review">
  <reviewItems>
    <reviewItem>
      <errorID>9323ac911f26405b9360052059520229</errorID>
      <errorWord>VTS58</errorWord>
      <group>L1_English</group>
      <groupName>英文问题</groupName>
      <ability>L2_EnglishGrammar</ability>
      <abilityName>英文语法检查</abilityName>
      <candidateList>
        <item>VTS 58</item>
      </candidateList>
      <explain>疑似单词空格书写不规范，建议将VTS58修改为VTS 58</explain>
      <paraID>58163EE1</paraID>
      <start>3</start>
      <end>8</end>
      <status>unmodified</status>
      <modifiedWord/>
      <trackRevisions>false</trackRevisions>
    </reviewItem>
    <reviewItem>
      <errorID>bcded822e69a4ff1a1174d3139474ff8</errorID>
      <errorWord>1150</errorWord>
      <group>L1_English</group>
      <groupName>英文问题</groupName>
      <ability>L2_EnglishSpell</ability>
      <abilityName>英文拼写检查</abilityName>
      <candidateList>
        <item>1,150</item>
      </candidateList>
      <explain>数字格式规范化</explain>
      <paraID> C93C600</paraID>
      <start>216</start>
      <end>220</end>
      <status>unmodified</status>
      <modifiedWord/>
      <trackRevisions>false</trackRevisions>
    </reviewItem>
    <reviewItem>
      <errorID>cd55dc849b424e878cae5407b3741c34</errorID>
      <errorWord>VTS53</errorWord>
      <group>L1_English</group>
      <groupName>英文问题</groupName>
      <ability>L2_EnglishGrammar</ability>
      <abilityName>英文语法检查</abilityName>
      <candidateList>
        <item>The VTS53</item>
      </candidateList>
      <explain>此处疑似有限定词缺失，建议将单词VTS53修改为The VTS53</explain>
      <paraID> C93C600</paraID>
      <start>331</start>
      <end>336</end>
      <status>unmodified</status>
      <modifiedWord/>
      <trackRevisions>false</trackRevisions>
    </reviewItem>
    <reviewItem>
      <errorID>5cdabe7f4d614c04b1509e0b4b7cbaff</errorID>
      <errorWord>)Section</errorWord>
      <group>L1_Punc</group>
      <groupName>标点问题</groupName>
      <ability>L2_Punc</ability>
      <abilityName>标点符号检查</abilityName>
      <candidateList>
        <item>) Section</item>
      </candidateList>
      <explain>此处疑似有空格缺失，建议进行对应的补全，规范书写格式</explain>
      <paraID>25F65C9E</paraID>
      <start>7</start>
      <end>15</end>
      <status>unmodified</status>
      <modifiedWord/>
      <trackRevisions>false</trackRevisions>
    </reviewItem>
    <reviewItem>
      <errorID>9cbf72a5f2df485db91020c66facd3c7</errorID>
      <errorWord>International</errorWord>
      <group>L1_English</group>
      <groupName>英文问题</groupName>
      <ability>L2_EnglishGrammar</ability>
      <abilityName>英文语法检查</abilityName>
      <candidateList>
        <item>The International</item>
      </candidateList>
      <explain>此处疑似有限定词缺失，建议将单词International修改为The International</explain>
      <paraID>2506C0C3</paraID>
      <start>0</start>
      <end>13</end>
      <status>ignored</status>
      <modifiedWord/>
      <trackRevisions>false</trackRevisions>
    </reviewItem>
    <reviewItem>
      <errorID>5cdabe7f4d614c04b1509e0b4b7cbaff</errorID>
      <errorWord>)Section</errorWord>
      <group>L1_Punc</group>
      <groupName>标点问题</groupName>
      <ability>L2_Punc</ability>
      <abilityName>标点符号检查</abilityName>
      <candidateList>
        <item>) Section</item>
      </candidateList>
      <explain>此处疑似有空格缺失，建议进行对应的补全，规范书写格式</explain>
      <paraID> C901CE3</paraID>
      <start>7</start>
      <end>15</end>
      <status>unmodified</status>
      <modifiedWord/>
      <trackRevisions>false</trackRevisions>
    </reviewItem>
    <reviewItem>
      <errorID>61b1b00ca1fd42588d8dead27f778bcb</errorID>
      <errorWord>Adding</errorWord>
      <group>L1_Punc</group>
      <groupName>标点问题</groupName>
      <ability>L2_Punc</ability>
      <abilityName>标点符号检查</abilityName>
      <candidateList>
        <item>Adding </item>
      </candidateList>
      <explain>此处疑似有空格缺失，建议将Adding修改为Adding </explain>
      <paraID>76D74FD3</paraID>
      <start>0</start>
      <end>6</end>
      <status>unmodified</status>
      <modifiedWord/>
      <trackRevisions>false</trackRevisions>
    </reviewItem>
    <reviewItem>
      <errorID>069219a2105a43449f9e31e8a9cf5b1a</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76D74FD3</paraID>
      <start>6</start>
      <end>7</end>
      <status>modified</status>
      <modifiedWord>"</modifiedWord>
      <trackRevisions>false</trackRevisions>
    </reviewItem>
    <reviewItem>
      <errorID>edc5cb85bcc8472eb20b9ec176730c73</errorID>
      <errorWord>"</errorWord>
      <group>L1_Punc</group>
      <groupName>标点问题</groupName>
      <ability>L2_Punc</ability>
      <abilityName>标点符号检查</abilityName>
      <candidateList/>
      <explain>此处标点可能未正确匹配，建议检查，规范书写格式</explain>
      <paraID>76D74FD3</paraID>
      <start>59</start>
      <end>60</end>
      <status>unmodified</status>
      <modifiedWord/>
      <trackRevisions>false</trackRevisions>
    </reviewItem>
    <reviewItem>
      <errorID>5cdabe7f4d614c04b1509e0b4b7cbaff</errorID>
      <errorWord>)Section</errorWord>
      <group>L1_Punc</group>
      <groupName>标点问题</groupName>
      <ability>L2_Punc</ability>
      <abilityName>标点符号检查</abilityName>
      <candidateList>
        <item>) Section</item>
      </candidateList>
      <explain>此处疑似有空格缺失，建议进行对应的补全，规范书写格式</explain>
      <paraID>5C3CE395</paraID>
      <start>7</start>
      <end>15</end>
      <status>unmodified</status>
      <modifiedWord/>
      <trackRevisions>false</trackRevisions>
    </reviewItem>
    <reviewItem>
      <errorID>13afeb58e82d4e41b7f84a43596eb1d3</errorID>
      <errorWord>"</errorWord>
      <group>L1_Punc</group>
      <groupName>标点问题</groupName>
      <ability>L2_Punc</ability>
      <abilityName>标点符号检查</abilityName>
      <candidateList/>
      <explain>此处标点可能未正确匹配，建议检查，规范书写格式</explain>
      <paraID>2DC2E178</paraID>
      <start>99</start>
      <end>100</end>
      <status>unmodified</status>
      <modifiedWord/>
      <trackRevisions>false</trackRevisions>
    </reviewItem>
    <reviewItem>
      <errorID>686a1bdd8a434281b7fba8d8aaf9fb09</errorID>
      <errorWord>cancellation</errorWord>
      <group>L1_English</group>
      <groupName>英文问题</groupName>
      <ability>L2_EnglishSpell</ability>
      <abilityName>英文拼写检查</abilityName>
      <candidateList>
        <item>cancelation</item>
      </candidateList>
      <explain>建议英式写法修正为美式</explain>
      <paraID> 7232595</paraID>
      <start>217</start>
      <end>229</end>
      <status>ignored</status>
      <modifiedWord/>
      <trackRevisions>false</trackRevisions>
    </reviewItem>
    <reviewItem>
      <errorID>05af73744dda4c9a99aa32ef2d5e2463</errorID>
      <errorWord>cancellation</errorWord>
      <group>L1_English</group>
      <groupName>英文问题</groupName>
      <ability>L2_EnglishSpell</ability>
      <abilityName>英文拼写检查</abilityName>
      <candidateList>
        <item>cancelation</item>
      </candidateList>
      <explain>建议英式写法修正为美式</explain>
      <paraID>38D076E8</paraID>
      <start>15</start>
      <end>27</end>
      <status>ignored</status>
      <modifiedWord/>
      <trackRevisions>false</trackRevisions>
    </reviewItem>
    <reviewItem>
      <errorID>7d257b9620c749b5bb809419d8dc6f0c</errorID>
      <errorWord>cancellation</errorWord>
      <group>L1_English</group>
      <groupName>英文问题</groupName>
      <ability>L2_EnglishSpell</ability>
      <abilityName>英文拼写检查</abilityName>
      <candidateList>
        <item>cancelation</item>
      </candidateList>
      <explain>建议英式写法修正为美式</explain>
      <paraID> CC7BD71</paraID>
      <start>219</start>
      <end>231</end>
      <status>ignored</status>
      <modifiedWord/>
      <trackRevisions>false</trackRevisions>
    </reviewItem>
    <reviewItem>
      <errorID>87a3afa988e040d0964350ede4aff91f</errorID>
      <errorWord>-</errorWord>
      <group>L1_Punc</group>
      <groupName>标点问题</groupName>
      <ability>L2_Punc</ability>
      <abilityName>标点符号检查</abilityName>
      <candidateList>
        <item>—</item>
      </candidateList>
      <explain>疑似标点符号使用不当, 建议将-修改为—</explain>
      <paraID> 8B9380E</paraID>
      <start>10</start>
      <end>11</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3074"/>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02F39E5B-D4B9-4C73-98A6-A1971036484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9F1AB6-A9F1-4749-890D-0C71E014B0E2}"/>
</file>

<file path=customXml/itemProps4.xml><?xml version="1.0" encoding="utf-8"?>
<ds:datastoreItem xmlns:ds="http://schemas.openxmlformats.org/officeDocument/2006/customXml" ds:itemID="{762DE5D5-7BE0-4758-A044-F97F4906D1F8}"/>
</file>

<file path=customXml/itemProps5.xml><?xml version="1.0" encoding="utf-8"?>
<ds:datastoreItem xmlns:ds="http://schemas.openxmlformats.org/officeDocument/2006/customXml" ds:itemID="{06C706D0-EF20-4368-857C-6C423800AC3F}"/>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8336</Characters>
  <Application>Microsoft Office Word</Application>
  <DocSecurity>0</DocSecurity>
  <Lines>320</Lines>
  <Paragraphs>341</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9</cp:revision>
  <dcterms:created xsi:type="dcterms:W3CDTF">2023-06-16T12:53:00Z</dcterms:created>
  <dcterms:modified xsi:type="dcterms:W3CDTF">2026-02-03T10:40:00Z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y fmtid="{D5CDD505-2E9C-101B-9397-08002B2CF9AE}" pid="5" name="KSOProductBuildVer">
    <vt:lpwstr>2052-12.1.0.24657</vt:lpwstr>
  </property>
  <property fmtid="{D5CDD505-2E9C-101B-9397-08002B2CF9AE}" pid="6" name="ICV">
    <vt:lpwstr>832FEB0A5FB94EF2AC81B46EB1A25760_13</vt:lpwstr>
  </property>
  <property fmtid="{D5CDD505-2E9C-101B-9397-08002B2CF9AE}" pid="7" name="KSOTemplateDocerSaveRecord">
    <vt:lpwstr>eyJoZGlkIjoiNTIxNmMwODA4MDhiYmVmMjVhZDgxMjE3Y2IwN2JmMmMiLCJ1c2VySWQiOiIzMjg2MjQxNzUifQ==</vt:lpwstr>
  </property>
  <property fmtid="{D5CDD505-2E9C-101B-9397-08002B2CF9AE}" pid="8" name="docLang">
    <vt:lpwstr>en</vt:lpwstr>
  </property>
</Properties>
</file>