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13449F7C" w:rsidR="00735535" w:rsidRDefault="005D2524">
            <w:pPr>
              <w:widowControl w:val="0"/>
              <w:rPr>
                <w:lang w:eastAsia="ko-KR"/>
              </w:rPr>
            </w:pPr>
            <w:r>
              <w:t>From:</w:t>
            </w:r>
            <w:r>
              <w:tab/>
            </w:r>
            <w:r w:rsidR="003B3013">
              <w:rPr>
                <w:lang w:eastAsia="ko-KR"/>
              </w:rPr>
              <w:t>VTS Committee</w:t>
            </w:r>
          </w:p>
        </w:tc>
        <w:tc>
          <w:tcPr>
            <w:tcW w:w="5460" w:type="dxa"/>
          </w:tcPr>
          <w:p w14:paraId="5C77CAAE" w14:textId="3964EFD8" w:rsidR="00F70021" w:rsidRDefault="00DB5001">
            <w:pPr>
              <w:widowControl w:val="0"/>
              <w:jc w:val="right"/>
              <w:rPr>
                <w:lang w:eastAsia="ko-KR"/>
              </w:rPr>
            </w:pPr>
            <w:r>
              <w:rPr>
                <w:lang w:eastAsia="ko-KR"/>
              </w:rPr>
              <w:t>DTEC6-6.2.2.5</w:t>
            </w:r>
          </w:p>
          <w:p w14:paraId="743D69A9" w14:textId="131ECEB0" w:rsidR="00735535" w:rsidRDefault="00DB5001">
            <w:pPr>
              <w:widowControl w:val="0"/>
              <w:jc w:val="right"/>
              <w:rPr>
                <w:highlight w:val="yellow"/>
                <w:lang w:eastAsia="ko-KR"/>
              </w:rPr>
            </w:pPr>
            <w:r>
              <w:rPr>
                <w:lang w:eastAsia="ko-KR"/>
              </w:rPr>
              <w:t>(</w:t>
            </w:r>
            <w:r w:rsidR="004A32EC">
              <w:rPr>
                <w:lang w:eastAsia="ko-KR"/>
              </w:rPr>
              <w:t>VTS59</w:t>
            </w:r>
            <w:r w:rsidR="00F4321F" w:rsidRPr="00F4321F">
              <w:t>-</w:t>
            </w:r>
            <w:r w:rsidR="00103A8B">
              <w:t>12.2.3</w:t>
            </w:r>
            <w:r>
              <w:t>)</w:t>
            </w:r>
          </w:p>
        </w:tc>
      </w:tr>
      <w:tr w:rsidR="00735535" w:rsidRPr="00F4321F" w14:paraId="02BDAFA7" w14:textId="77777777" w:rsidTr="00F4321F">
        <w:tc>
          <w:tcPr>
            <w:tcW w:w="4428" w:type="dxa"/>
          </w:tcPr>
          <w:p w14:paraId="1A85D2AD" w14:textId="7DA0772E" w:rsidR="00735535" w:rsidRDefault="005D2524">
            <w:pPr>
              <w:widowControl w:val="0"/>
              <w:rPr>
                <w:lang w:eastAsia="ko-KR"/>
              </w:rPr>
            </w:pPr>
            <w:r>
              <w:t>To:</w:t>
            </w:r>
            <w:r>
              <w:tab/>
            </w:r>
            <w:r w:rsidR="00E53C32">
              <w:t>DTEC</w:t>
            </w:r>
            <w:r w:rsidR="0030280A">
              <w:t xml:space="preserve"> Committee</w:t>
            </w:r>
          </w:p>
        </w:tc>
        <w:tc>
          <w:tcPr>
            <w:tcW w:w="5460" w:type="dxa"/>
            <w:shd w:val="clear" w:color="auto" w:fill="FFFFFF" w:themeFill="background1"/>
          </w:tcPr>
          <w:p w14:paraId="1AEFF604" w14:textId="20806429" w:rsidR="00735535" w:rsidRPr="00F4321F" w:rsidRDefault="00F442D1">
            <w:pPr>
              <w:widowControl w:val="0"/>
              <w:jc w:val="right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  <w:r w:rsidR="00BA61DD"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03</w:t>
            </w:r>
            <w:r w:rsidR="00BA61DD"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2026</w:t>
            </w:r>
          </w:p>
        </w:tc>
      </w:tr>
    </w:tbl>
    <w:p w14:paraId="420855FC" w14:textId="63FEA8C9" w:rsidR="00735535" w:rsidRDefault="005D2524">
      <w:pPr>
        <w:pStyle w:val="Title"/>
      </w:pPr>
      <w:r>
        <w:t>LIA</w:t>
      </w:r>
      <w:r w:rsidR="00DD4291">
        <w:t>I</w:t>
      </w:r>
      <w:r>
        <w:t>SON NOTE</w:t>
      </w:r>
    </w:p>
    <w:p w14:paraId="39A99988" w14:textId="245E9DA7" w:rsidR="00960360" w:rsidRPr="00960360" w:rsidRDefault="00EA7CCD" w:rsidP="00960360">
      <w:pPr>
        <w:pStyle w:val="Title"/>
        <w:rPr>
          <w:lang w:eastAsia="ko-KR"/>
        </w:rPr>
      </w:pPr>
      <w:r w:rsidRPr="00EA7CCD">
        <w:t xml:space="preserve"> </w:t>
      </w:r>
      <w:r w:rsidR="005061BD" w:rsidRPr="005061BD">
        <w:t>Response to the</w:t>
      </w:r>
      <w:r w:rsidR="005061BD" w:rsidRPr="00AB2EAB">
        <w:t xml:space="preserve"> review and update G1178 – An Introduction to Artificial </w:t>
      </w:r>
      <w:r w:rsidR="005061BD" w:rsidRPr="005061BD">
        <w:t>Intelligence (AI)</w:t>
      </w:r>
      <w:r w:rsidR="005061BD" w:rsidRPr="00AB2EAB">
        <w:t xml:space="preserve"> from an IALA perspective</w:t>
      </w:r>
    </w:p>
    <w:p w14:paraId="6B5D5606" w14:textId="77777777" w:rsidR="00735535" w:rsidRDefault="005D2524">
      <w:pPr>
        <w:pStyle w:val="Heading1"/>
      </w:pPr>
      <w:r>
        <w:t>INTRODUCTION</w:t>
      </w:r>
    </w:p>
    <w:p w14:paraId="0720D908" w14:textId="41CAB8CC" w:rsidR="00B67EAE" w:rsidRPr="00F442D1" w:rsidRDefault="00B67EAE" w:rsidP="00F442D1">
      <w:pPr>
        <w:pStyle w:val="BodyText"/>
        <w:rPr>
          <w:rFonts w:asciiTheme="minorHAnsi" w:eastAsia="MS Mincho" w:hAnsiTheme="minorHAnsi" w:cstheme="minorHAnsi"/>
          <w:lang w:eastAsia="ja-JP"/>
        </w:rPr>
      </w:pPr>
      <w:r w:rsidRPr="00F442D1">
        <w:rPr>
          <w:rFonts w:asciiTheme="minorHAnsi" w:hAnsiTheme="minorHAnsi" w:cstheme="minorHAnsi"/>
        </w:rPr>
        <w:t xml:space="preserve">At </w:t>
      </w:r>
      <w:r w:rsidR="00BA0584" w:rsidRPr="00F442D1">
        <w:rPr>
          <w:rFonts w:asciiTheme="minorHAnsi" w:hAnsiTheme="minorHAnsi" w:cstheme="minorHAnsi"/>
        </w:rPr>
        <w:t xml:space="preserve">VTS59, </w:t>
      </w:r>
      <w:r w:rsidRPr="00F442D1">
        <w:rPr>
          <w:rFonts w:asciiTheme="minorHAnsi" w:hAnsiTheme="minorHAnsi" w:cstheme="minorHAnsi"/>
        </w:rPr>
        <w:t xml:space="preserve">the draft </w:t>
      </w:r>
      <w:r w:rsidR="00BA0584" w:rsidRPr="00F442D1">
        <w:rPr>
          <w:rFonts w:asciiTheme="minorHAnsi" w:hAnsiTheme="minorHAnsi" w:cstheme="minorHAnsi"/>
        </w:rPr>
        <w:t xml:space="preserve">Guideline G1178 </w:t>
      </w:r>
      <w:r w:rsidR="00213AC8" w:rsidRPr="00F442D1">
        <w:rPr>
          <w:rFonts w:asciiTheme="minorHAnsi" w:eastAsia="MS Mincho" w:hAnsiTheme="minorHAnsi" w:cstheme="minorHAnsi"/>
          <w:lang w:eastAsia="ja-JP"/>
        </w:rPr>
        <w:t xml:space="preserve">on </w:t>
      </w:r>
      <w:r w:rsidR="00BA0584" w:rsidRPr="00F442D1">
        <w:rPr>
          <w:rFonts w:asciiTheme="minorHAnsi" w:eastAsia="MS Mincho" w:hAnsiTheme="minorHAnsi" w:cstheme="minorHAnsi"/>
          <w:i/>
          <w:iCs/>
          <w:lang w:eastAsia="ja-JP"/>
        </w:rPr>
        <w:t>An Introduction to Artificial Intelligence from an IALA perspective</w:t>
      </w:r>
      <w:r w:rsidR="00BA0584" w:rsidRPr="00F442D1">
        <w:rPr>
          <w:rFonts w:asciiTheme="minorHAnsi" w:eastAsia="MS Mincho" w:hAnsiTheme="minorHAnsi" w:cstheme="minorHAnsi"/>
          <w:lang w:eastAsia="ja-JP"/>
        </w:rPr>
        <w:t xml:space="preserve"> was reviewed by the VTS Committee</w:t>
      </w:r>
      <w:r w:rsidR="002F5341" w:rsidRPr="00F442D1">
        <w:rPr>
          <w:rFonts w:asciiTheme="minorHAnsi" w:eastAsia="MS Mincho" w:hAnsiTheme="minorHAnsi" w:cstheme="minorHAnsi"/>
          <w:lang w:eastAsia="ja-JP"/>
        </w:rPr>
        <w:t>.</w:t>
      </w:r>
    </w:p>
    <w:p w14:paraId="6DFDE8DD" w14:textId="79DA6488" w:rsidR="0085267F" w:rsidRPr="00F442D1" w:rsidRDefault="00DB3296" w:rsidP="00F442D1">
      <w:pPr>
        <w:pStyle w:val="BodyText"/>
        <w:rPr>
          <w:rFonts w:asciiTheme="minorHAnsi" w:eastAsia="MS Mincho" w:hAnsiTheme="minorHAnsi" w:cstheme="minorHAnsi"/>
          <w:lang w:eastAsia="ja-JP"/>
        </w:rPr>
      </w:pPr>
      <w:r w:rsidRPr="00F442D1">
        <w:rPr>
          <w:rFonts w:asciiTheme="minorHAnsi" w:eastAsia="MS Mincho" w:hAnsiTheme="minorHAnsi" w:cstheme="minorHAnsi"/>
          <w:lang w:eastAsia="ja-JP"/>
        </w:rPr>
        <w:t xml:space="preserve">We note that the proposed </w:t>
      </w:r>
      <w:r w:rsidR="005061BD" w:rsidRPr="00F442D1">
        <w:rPr>
          <w:rFonts w:asciiTheme="minorHAnsi" w:eastAsia="MS Mincho" w:hAnsiTheme="minorHAnsi" w:cstheme="minorHAnsi"/>
          <w:lang w:eastAsia="ja-JP"/>
        </w:rPr>
        <w:t>online inter-committee meeting</w:t>
      </w:r>
      <w:r w:rsidRPr="00F442D1">
        <w:rPr>
          <w:rFonts w:asciiTheme="minorHAnsi" w:eastAsia="MS Mincho" w:hAnsiTheme="minorHAnsi" w:cstheme="minorHAnsi"/>
          <w:lang w:eastAsia="ja-JP"/>
        </w:rPr>
        <w:t xml:space="preserve"> has already taken place however in terms of the other actions requested of VTS Committee</w:t>
      </w:r>
      <w:r w:rsidR="007B31E3" w:rsidRPr="00F442D1">
        <w:rPr>
          <w:rFonts w:asciiTheme="minorHAnsi" w:eastAsia="MS Mincho" w:hAnsiTheme="minorHAnsi" w:cstheme="minorHAnsi"/>
          <w:lang w:eastAsia="ja-JP"/>
        </w:rPr>
        <w:t xml:space="preserve">, we are unaware </w:t>
      </w:r>
      <w:r w:rsidR="004D20DF" w:rsidRPr="00F442D1">
        <w:rPr>
          <w:rFonts w:asciiTheme="minorHAnsi" w:eastAsia="MS Mincho" w:hAnsiTheme="minorHAnsi" w:cstheme="minorHAnsi"/>
          <w:lang w:eastAsia="ja-JP"/>
        </w:rPr>
        <w:t xml:space="preserve">at this time </w:t>
      </w:r>
      <w:r w:rsidR="007B31E3" w:rsidRPr="00F442D1">
        <w:rPr>
          <w:rFonts w:asciiTheme="minorHAnsi" w:eastAsia="MS Mincho" w:hAnsiTheme="minorHAnsi" w:cstheme="minorHAnsi"/>
          <w:lang w:eastAsia="ja-JP"/>
        </w:rPr>
        <w:t xml:space="preserve">of </w:t>
      </w:r>
      <w:r w:rsidR="00E07902" w:rsidRPr="00F442D1">
        <w:rPr>
          <w:rFonts w:asciiTheme="minorHAnsi" w:eastAsia="MS Mincho" w:hAnsiTheme="minorHAnsi" w:cstheme="minorHAnsi"/>
          <w:lang w:eastAsia="ja-JP"/>
        </w:rPr>
        <w:t>any projects or studies related to AI in the IALA domain</w:t>
      </w:r>
      <w:r w:rsidR="004D20DF" w:rsidRPr="00F442D1">
        <w:rPr>
          <w:rFonts w:asciiTheme="minorHAnsi" w:eastAsia="MS Mincho" w:hAnsiTheme="minorHAnsi" w:cstheme="minorHAnsi"/>
          <w:lang w:eastAsia="ja-JP"/>
        </w:rPr>
        <w:t xml:space="preserve">. In terms of the request to propose use cases </w:t>
      </w:r>
      <w:r w:rsidR="00F573A0" w:rsidRPr="00F442D1">
        <w:rPr>
          <w:rFonts w:asciiTheme="minorHAnsi" w:eastAsia="MS Mincho" w:hAnsiTheme="minorHAnsi" w:cstheme="minorHAnsi"/>
          <w:lang w:eastAsia="ja-JP"/>
        </w:rPr>
        <w:t xml:space="preserve">where AI could bring significant benefits, the VTS Committee acknowledges the value of </w:t>
      </w:r>
      <w:r w:rsidR="004D2647" w:rsidRPr="00F442D1">
        <w:rPr>
          <w:rFonts w:asciiTheme="minorHAnsi" w:eastAsia="MS Mincho" w:hAnsiTheme="minorHAnsi" w:cstheme="minorHAnsi"/>
          <w:lang w:eastAsia="ja-JP"/>
        </w:rPr>
        <w:t xml:space="preserve">this </w:t>
      </w:r>
      <w:r w:rsidR="00706290" w:rsidRPr="00F442D1">
        <w:rPr>
          <w:rFonts w:asciiTheme="minorHAnsi" w:eastAsia="MS Mincho" w:hAnsiTheme="minorHAnsi" w:cstheme="minorHAnsi"/>
          <w:lang w:eastAsia="ja-JP"/>
        </w:rPr>
        <w:t xml:space="preserve">however </w:t>
      </w:r>
      <w:r w:rsidR="00273982" w:rsidRPr="00F442D1">
        <w:rPr>
          <w:rFonts w:asciiTheme="minorHAnsi" w:eastAsia="MS Mincho" w:hAnsiTheme="minorHAnsi" w:cstheme="minorHAnsi"/>
          <w:lang w:eastAsia="ja-JP"/>
        </w:rPr>
        <w:t>request</w:t>
      </w:r>
      <w:r w:rsidR="00375D9E" w:rsidRPr="00F442D1">
        <w:rPr>
          <w:rFonts w:asciiTheme="minorHAnsi" w:eastAsia="MS Mincho" w:hAnsiTheme="minorHAnsi" w:cstheme="minorHAnsi"/>
          <w:lang w:eastAsia="ja-JP"/>
        </w:rPr>
        <w:t>s</w:t>
      </w:r>
      <w:r w:rsidR="00273982" w:rsidRPr="00F442D1">
        <w:rPr>
          <w:rFonts w:asciiTheme="minorHAnsi" w:eastAsia="MS Mincho" w:hAnsiTheme="minorHAnsi" w:cstheme="minorHAnsi"/>
          <w:lang w:eastAsia="ja-JP"/>
        </w:rPr>
        <w:t xml:space="preserve"> DTEC complete the </w:t>
      </w:r>
      <w:r w:rsidR="0032111C" w:rsidRPr="00F442D1">
        <w:rPr>
          <w:rFonts w:asciiTheme="minorHAnsi" w:eastAsia="MS Mincho" w:hAnsiTheme="minorHAnsi" w:cstheme="minorHAnsi"/>
          <w:lang w:eastAsia="ja-JP"/>
        </w:rPr>
        <w:t xml:space="preserve">attached template, </w:t>
      </w:r>
      <w:r w:rsidR="00273982" w:rsidRPr="00F442D1">
        <w:rPr>
          <w:rFonts w:asciiTheme="minorHAnsi" w:eastAsia="MS Mincho" w:hAnsiTheme="minorHAnsi" w:cstheme="minorHAnsi"/>
          <w:i/>
          <w:iCs/>
          <w:lang w:eastAsia="ja-JP"/>
        </w:rPr>
        <w:t>Future VTS Template for emerging trends, technologies and practices</w:t>
      </w:r>
      <w:r w:rsidR="00AF43FE" w:rsidRPr="00F442D1">
        <w:rPr>
          <w:rFonts w:asciiTheme="minorHAnsi" w:eastAsia="MS Mincho" w:hAnsiTheme="minorHAnsi" w:cstheme="minorHAnsi"/>
          <w:i/>
          <w:iCs/>
          <w:lang w:eastAsia="ja-JP"/>
        </w:rPr>
        <w:t xml:space="preserve">, </w:t>
      </w:r>
      <w:r w:rsidR="00AF43FE" w:rsidRPr="00F442D1">
        <w:rPr>
          <w:rFonts w:asciiTheme="minorHAnsi" w:eastAsia="MS Mincho" w:hAnsiTheme="minorHAnsi" w:cstheme="minorHAnsi"/>
          <w:lang w:eastAsia="ja-JP"/>
        </w:rPr>
        <w:t xml:space="preserve">and includes the use case requirement </w:t>
      </w:r>
      <w:r w:rsidR="0043226D" w:rsidRPr="00F442D1">
        <w:rPr>
          <w:rFonts w:asciiTheme="minorHAnsi" w:eastAsia="MS Mincho" w:hAnsiTheme="minorHAnsi" w:cstheme="minorHAnsi"/>
          <w:lang w:eastAsia="ja-JP"/>
        </w:rPr>
        <w:t xml:space="preserve">which can then be </w:t>
      </w:r>
      <w:r w:rsidR="00442BFA" w:rsidRPr="00F442D1">
        <w:rPr>
          <w:rFonts w:asciiTheme="minorHAnsi" w:eastAsia="MS Mincho" w:hAnsiTheme="minorHAnsi" w:cstheme="minorHAnsi"/>
          <w:lang w:eastAsia="ja-JP"/>
        </w:rPr>
        <w:t xml:space="preserve">considered </w:t>
      </w:r>
      <w:r w:rsidR="006B0137" w:rsidRPr="00F442D1">
        <w:rPr>
          <w:rFonts w:asciiTheme="minorHAnsi" w:eastAsia="MS Mincho" w:hAnsiTheme="minorHAnsi" w:cstheme="minorHAnsi"/>
          <w:lang w:eastAsia="ja-JP"/>
        </w:rPr>
        <w:t>by the appropriate working group within the</w:t>
      </w:r>
      <w:r w:rsidR="00442BFA" w:rsidRPr="00F442D1">
        <w:rPr>
          <w:rFonts w:asciiTheme="minorHAnsi" w:eastAsia="MS Mincho" w:hAnsiTheme="minorHAnsi" w:cstheme="minorHAnsi"/>
          <w:lang w:eastAsia="ja-JP"/>
        </w:rPr>
        <w:t xml:space="preserve"> VTS Committee.</w:t>
      </w:r>
      <w:r w:rsidR="0043226D" w:rsidRPr="00F442D1">
        <w:rPr>
          <w:rFonts w:asciiTheme="minorHAnsi" w:eastAsia="MS Mincho" w:hAnsiTheme="minorHAnsi" w:cstheme="minorHAnsi"/>
          <w:lang w:eastAsia="ja-JP"/>
        </w:rPr>
        <w:t xml:space="preserve"> </w:t>
      </w:r>
    </w:p>
    <w:p w14:paraId="6CCE100E" w14:textId="77777777" w:rsidR="00F442D1" w:rsidRPr="00F442D1" w:rsidRDefault="006238D7" w:rsidP="00F442D1">
      <w:pPr>
        <w:pStyle w:val="NormalWeb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F442D1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However there were </w:t>
      </w:r>
      <w:r w:rsidR="00A1259D" w:rsidRPr="00F442D1">
        <w:rPr>
          <w:rFonts w:asciiTheme="minorHAnsi" w:eastAsia="MS Mincho" w:hAnsiTheme="minorHAnsi" w:cstheme="minorHAnsi"/>
          <w:sz w:val="22"/>
          <w:szCs w:val="22"/>
          <w:lang w:eastAsia="ja-JP"/>
        </w:rPr>
        <w:t>comments regarding it’s use in VTS Training.</w:t>
      </w:r>
      <w:r w:rsidR="00F442D1" w:rsidRPr="00F442D1">
        <w:rPr>
          <w:rFonts w:asciiTheme="minorHAnsi" w:eastAsia="MS Mincho" w:hAnsiTheme="minorHAnsi" w:cstheme="minorHAnsi"/>
          <w:sz w:val="22"/>
          <w:szCs w:val="22"/>
          <w:lang w:eastAsia="ja-JP"/>
        </w:rPr>
        <w:t xml:space="preserve"> </w:t>
      </w:r>
      <w:r w:rsidR="00F442D1" w:rsidRPr="00F442D1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The increasing use of AI technologies in operational and training environments may lead DTEC to consider whether additional guidance related to G1178 – </w:t>
      </w:r>
      <w:r w:rsidR="00F442D1" w:rsidRPr="00F442D1">
        <w:rPr>
          <w:rFonts w:asciiTheme="minorHAnsi" w:eastAsia="Times New Roman" w:hAnsiTheme="minorHAnsi" w:cstheme="minorHAnsi"/>
          <w:i/>
          <w:iCs/>
          <w:sz w:val="22"/>
          <w:szCs w:val="22"/>
          <w:lang w:eastAsia="it-IT"/>
        </w:rPr>
        <w:t>An Introduction to Artificial Intelligence (AI) from an IALA Perspective</w:t>
      </w:r>
      <w:r w:rsidR="00F442D1" w:rsidRPr="00F442D1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(Ed.1.0) may be required, particularly regarding the use of AI in VTS training and assessment of VTS trainees.</w:t>
      </w:r>
    </w:p>
    <w:p w14:paraId="384AD150" w14:textId="77777777" w:rsidR="00F442D1" w:rsidRPr="00F442D1" w:rsidRDefault="00F442D1" w:rsidP="00F442D1">
      <w:pPr>
        <w:tabs>
          <w:tab w:val="clear" w:pos="851"/>
        </w:tabs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Considerations on AI developments in relation to VTS training include:</w:t>
      </w:r>
    </w:p>
    <w:p w14:paraId="294CB704" w14:textId="77777777" w:rsidR="00F442D1" w:rsidRPr="00F442D1" w:rsidRDefault="00F442D1" w:rsidP="00F442D1">
      <w:pPr>
        <w:numPr>
          <w:ilvl w:val="0"/>
          <w:numId w:val="12"/>
        </w:numPr>
        <w:tabs>
          <w:tab w:val="clear" w:pos="851"/>
        </w:tabs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Use of AI for the assessment and evaluation of VTS trainees, for example:</w:t>
      </w:r>
    </w:p>
    <w:p w14:paraId="7F15DCD5" w14:textId="77777777" w:rsidR="00F442D1" w:rsidRPr="00F442D1" w:rsidRDefault="00F442D1" w:rsidP="00F442D1">
      <w:pPr>
        <w:numPr>
          <w:ilvl w:val="1"/>
          <w:numId w:val="12"/>
        </w:numPr>
        <w:tabs>
          <w:tab w:val="clear" w:pos="851"/>
        </w:tabs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 xml:space="preserve">assessment of individual knowledge, skills and abilities related to voice communication (ref. par. 6.2.3 of IALA G1195 – </w:t>
      </w:r>
      <w:r w:rsidRPr="00F442D1">
        <w:rPr>
          <w:rFonts w:asciiTheme="minorHAnsi" w:eastAsia="Times New Roman" w:hAnsiTheme="minorHAnsi" w:cstheme="minorHAnsi"/>
          <w:i/>
          <w:iCs/>
          <w:szCs w:val="22"/>
          <w:lang w:eastAsia="it-IT"/>
        </w:rPr>
        <w:t>VTS English Communication Competency Testing</w:t>
      </w:r>
      <w:r w:rsidRPr="00F442D1">
        <w:rPr>
          <w:rFonts w:asciiTheme="minorHAnsi" w:eastAsia="Times New Roman" w:hAnsiTheme="minorHAnsi" w:cstheme="minorHAnsi"/>
          <w:szCs w:val="22"/>
          <w:lang w:eastAsia="it-IT"/>
        </w:rPr>
        <w:t>);</w:t>
      </w:r>
    </w:p>
    <w:p w14:paraId="04C5C30E" w14:textId="77777777" w:rsidR="00F442D1" w:rsidRPr="00F442D1" w:rsidRDefault="00F442D1" w:rsidP="00F442D1">
      <w:pPr>
        <w:numPr>
          <w:ilvl w:val="1"/>
          <w:numId w:val="12"/>
        </w:numPr>
        <w:tabs>
          <w:tab w:val="clear" w:pos="851"/>
        </w:tabs>
        <w:suppressAutoHyphens w:val="0"/>
        <w:spacing w:before="120" w:after="120"/>
        <w:ind w:left="1434" w:hanging="357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automated analysis of trainee decisions during simulation exercises and traffic scenarios.</w:t>
      </w:r>
    </w:p>
    <w:p w14:paraId="31D8A450" w14:textId="77777777" w:rsidR="00F442D1" w:rsidRPr="00F442D1" w:rsidRDefault="00F442D1" w:rsidP="00F442D1">
      <w:pPr>
        <w:numPr>
          <w:ilvl w:val="0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Understanding AI models embedded in decision-support tools. VTS operators and trainees may need to understand:</w:t>
      </w:r>
    </w:p>
    <w:p w14:paraId="5F245BB1" w14:textId="77777777" w:rsidR="00F442D1" w:rsidRPr="00F442D1" w:rsidRDefault="00F442D1" w:rsidP="00F442D1">
      <w:pPr>
        <w:numPr>
          <w:ilvl w:val="1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how AI-generated recommendations are produced;</w:t>
      </w:r>
    </w:p>
    <w:p w14:paraId="10DE6BD9" w14:textId="77777777" w:rsidR="00F442D1" w:rsidRPr="00F442D1" w:rsidRDefault="00F442D1" w:rsidP="00F442D1">
      <w:pPr>
        <w:numPr>
          <w:ilvl w:val="1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the limitations of probabilistic models;</w:t>
      </w:r>
    </w:p>
    <w:p w14:paraId="3FDC0F71" w14:textId="77777777" w:rsidR="00F442D1" w:rsidRPr="00F442D1" w:rsidRDefault="00F442D1" w:rsidP="00F442D1">
      <w:pPr>
        <w:numPr>
          <w:ilvl w:val="1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the importance of maintaining human oversight in safety-critical environments such as VTS.</w:t>
      </w:r>
    </w:p>
    <w:p w14:paraId="784930F2" w14:textId="77777777" w:rsidR="00F442D1" w:rsidRPr="00F442D1" w:rsidRDefault="00F442D1" w:rsidP="00F442D1">
      <w:pPr>
        <w:numPr>
          <w:ilvl w:val="0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AI as a tool to support learning and knowledge acquisition. AI-based tools may support individual study and the continuous professional development of VTS personnel, including self-paced learning and knowledge reinforcement.</w:t>
      </w:r>
    </w:p>
    <w:p w14:paraId="2AE7BE62" w14:textId="77777777" w:rsidR="00F442D1" w:rsidRPr="00F442D1" w:rsidRDefault="00F442D1" w:rsidP="00F442D1">
      <w:pPr>
        <w:numPr>
          <w:ilvl w:val="0"/>
          <w:numId w:val="12"/>
        </w:numPr>
        <w:tabs>
          <w:tab w:val="clear" w:pos="851"/>
        </w:tabs>
        <w:suppressAutoHyphens w:val="0"/>
        <w:spacing w:before="120" w:after="120"/>
        <w:rPr>
          <w:rFonts w:asciiTheme="minorHAnsi" w:eastAsia="Times New Roman" w:hAnsiTheme="minorHAnsi" w:cstheme="minorHAnsi"/>
          <w:szCs w:val="22"/>
          <w:lang w:eastAsia="it-IT"/>
        </w:rPr>
      </w:pPr>
      <w:r w:rsidRPr="00F442D1">
        <w:rPr>
          <w:rFonts w:asciiTheme="minorHAnsi" w:eastAsia="Times New Roman" w:hAnsiTheme="minorHAnsi" w:cstheme="minorHAnsi"/>
          <w:szCs w:val="22"/>
          <w:lang w:eastAsia="it-IT"/>
        </w:rPr>
        <w:t>Integration of AI into VTS training methodologies, for example through interactive learning systems and AI-supported training environment</w:t>
      </w:r>
    </w:p>
    <w:p w14:paraId="585E3FCE" w14:textId="177F82DB" w:rsidR="006238D7" w:rsidRPr="00A47FB9" w:rsidRDefault="006238D7" w:rsidP="00B67EAE">
      <w:pPr>
        <w:pStyle w:val="BodyText"/>
        <w:rPr>
          <w:rFonts w:eastAsia="MS Mincho"/>
          <w:lang w:eastAsia="ja-JP"/>
        </w:rPr>
      </w:pPr>
    </w:p>
    <w:p w14:paraId="7C11118B" w14:textId="77777777" w:rsidR="00735535" w:rsidRDefault="005D2524">
      <w:pPr>
        <w:pStyle w:val="Heading1"/>
      </w:pPr>
      <w:r>
        <w:t>ACTION REQUESTED</w:t>
      </w:r>
    </w:p>
    <w:p w14:paraId="35DAE9B9" w14:textId="577D6B00" w:rsidR="005061BD" w:rsidRDefault="00A47FB9">
      <w:pPr>
        <w:pStyle w:val="BodyText"/>
      </w:pPr>
      <w:r>
        <w:t xml:space="preserve">That the </w:t>
      </w:r>
      <w:r w:rsidR="00C641B4">
        <w:t>DTEC</w:t>
      </w:r>
      <w:r>
        <w:t xml:space="preserve"> Committee </w:t>
      </w:r>
      <w:r w:rsidR="00F442D1">
        <w:t>consider</w:t>
      </w:r>
      <w:r>
        <w:t xml:space="preserve"> the comments in this liaison note and take action as deemed appropriate</w:t>
      </w:r>
      <w:r w:rsidR="00BA69D4">
        <w:t xml:space="preserve">. </w:t>
      </w:r>
    </w:p>
    <w:p w14:paraId="7A1E2107" w14:textId="77777777" w:rsidR="005061BD" w:rsidRDefault="005061BD">
      <w:pPr>
        <w:tabs>
          <w:tab w:val="clear" w:pos="851"/>
        </w:tabs>
        <w:rPr>
          <w:rFonts w:eastAsia="Calibri" w:cs="Calibri"/>
          <w:szCs w:val="22"/>
          <w:lang w:eastAsia="en-GB"/>
        </w:rPr>
      </w:pPr>
      <w:r>
        <w:br w:type="page"/>
      </w:r>
    </w:p>
    <w:p w14:paraId="3CB3762A" w14:textId="384598A8" w:rsidR="00735535" w:rsidRDefault="005061BD" w:rsidP="005061BD">
      <w:pPr>
        <w:pStyle w:val="Title"/>
      </w:pPr>
      <w:r>
        <w:lastRenderedPageBreak/>
        <w:t>ANNEX1</w:t>
      </w:r>
    </w:p>
    <w:p w14:paraId="1257A9D4" w14:textId="44FA68ED" w:rsidR="005061BD" w:rsidRDefault="005061BD" w:rsidP="005061BD">
      <w:pPr>
        <w:pStyle w:val="Title"/>
      </w:pPr>
      <w:r>
        <w:t>Future VTS Template for emerging trends, technologies and practises</w:t>
      </w:r>
    </w:p>
    <w:p w14:paraId="3CCA35C6" w14:textId="77777777" w:rsidR="005061BD" w:rsidRDefault="005061BD">
      <w:pPr>
        <w:pStyle w:val="BodyText"/>
      </w:pPr>
    </w:p>
    <w:p w14:paraId="4B75B874" w14:textId="77777777" w:rsidR="005061BD" w:rsidRPr="009157C9" w:rsidRDefault="005061BD" w:rsidP="005061BD">
      <w:pPr>
        <w:keepNext/>
        <w:keepLines/>
        <w:spacing w:before="120" w:after="120"/>
        <w:ind w:right="851"/>
        <w:jc w:val="center"/>
        <w:outlineLvl w:val="2"/>
        <w:rPr>
          <w:rFonts w:ascii="Arial" w:eastAsia="Times New Roman" w:hAnsi="Arial" w:cs="Arial"/>
          <w:b/>
          <w:bCs/>
          <w:smallCaps/>
          <w:color w:val="407EC9"/>
          <w:lang w:eastAsia="en-GB"/>
        </w:rPr>
      </w:pPr>
      <w:r>
        <w:rPr>
          <w:rFonts w:ascii="Arial" w:eastAsia="Times New Roman" w:hAnsi="Arial" w:cs="Arial"/>
          <w:b/>
          <w:bCs/>
          <w:smallCaps/>
          <w:color w:val="407EC9"/>
          <w:lang w:eastAsia="en-GB"/>
        </w:rPr>
        <w:t>&lt;Title&gt;</w:t>
      </w:r>
    </w:p>
    <w:p w14:paraId="7E321A7F" w14:textId="77777777" w:rsidR="005061BD" w:rsidRPr="009157C9" w:rsidRDefault="005061BD" w:rsidP="005061BD">
      <w:pPr>
        <w:pBdr>
          <w:bottom w:val="single" w:sz="4" w:space="1" w:color="575756"/>
        </w:pBdr>
        <w:spacing w:after="60" w:line="110" w:lineRule="exact"/>
        <w:ind w:right="8787"/>
        <w:rPr>
          <w:rFonts w:eastAsia="Calibri"/>
          <w:color w:val="000000"/>
        </w:rPr>
      </w:pPr>
    </w:p>
    <w:p w14:paraId="632F6A9A" w14:textId="77777777" w:rsidR="005061BD" w:rsidRDefault="005061BD" w:rsidP="005061BD">
      <w:pPr>
        <w:spacing w:before="120" w:after="120"/>
        <w:rPr>
          <w:rFonts w:eastAsia="Calibri"/>
        </w:rPr>
      </w:pPr>
      <w:r>
        <w:rPr>
          <w:rFonts w:eastAsia="Calibri"/>
        </w:rPr>
        <w:t>&lt;Introductory paragraph&gt;</w:t>
      </w:r>
    </w:p>
    <w:p w14:paraId="2D198883" w14:textId="77777777" w:rsidR="005061BD" w:rsidRPr="009157C9" w:rsidRDefault="005061BD" w:rsidP="005061BD">
      <w:pPr>
        <w:spacing w:before="120" w:after="120"/>
        <w:rPr>
          <w:rFonts w:eastAsia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5061BD" w:rsidRPr="009157C9" w14:paraId="660BD570" w14:textId="77777777" w:rsidTr="001935B8">
        <w:trPr>
          <w:trHeight w:val="692"/>
        </w:trPr>
        <w:tc>
          <w:tcPr>
            <w:tcW w:w="2268" w:type="dxa"/>
            <w:shd w:val="clear" w:color="auto" w:fill="79FFF9"/>
          </w:tcPr>
          <w:p w14:paraId="4796D904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Expected outcomes</w:t>
            </w:r>
          </w:p>
        </w:tc>
        <w:tc>
          <w:tcPr>
            <w:tcW w:w="7365" w:type="dxa"/>
            <w:shd w:val="clear" w:color="auto" w:fill="79FFF9"/>
          </w:tcPr>
          <w:p w14:paraId="0110369D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061BD" w:rsidRPr="009157C9" w14:paraId="2806C223" w14:textId="77777777" w:rsidTr="001935B8">
        <w:trPr>
          <w:trHeight w:val="692"/>
        </w:trPr>
        <w:tc>
          <w:tcPr>
            <w:tcW w:w="2268" w:type="dxa"/>
            <w:shd w:val="clear" w:color="auto" w:fill="79FFF9"/>
          </w:tcPr>
          <w:p w14:paraId="6F081090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bookmarkStart w:id="0" w:name="_Hlk73379759"/>
            <w:bookmarkStart w:id="1" w:name="_Hlk73388360"/>
            <w:r w:rsidRPr="009157C9">
              <w:rPr>
                <w:rFonts w:eastAsia="Calibri" w:cs="Times New Roman"/>
                <w:b/>
                <w:sz w:val="20"/>
                <w:szCs w:val="20"/>
              </w:rPr>
              <w:t>Key References:</w:t>
            </w:r>
          </w:p>
        </w:tc>
        <w:tc>
          <w:tcPr>
            <w:tcW w:w="7365" w:type="dxa"/>
          </w:tcPr>
          <w:p w14:paraId="237058AE" w14:textId="77777777" w:rsidR="005061BD" w:rsidRPr="009157C9" w:rsidRDefault="005061BD" w:rsidP="001935B8">
            <w:pPr>
              <w:spacing w:before="60" w:after="60" w:line="216" w:lineRule="atLeast"/>
              <w:ind w:left="714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5061BD" w:rsidRPr="009157C9" w14:paraId="660EDE5D" w14:textId="77777777" w:rsidTr="001935B8">
        <w:trPr>
          <w:trHeight w:val="2251"/>
        </w:trPr>
        <w:tc>
          <w:tcPr>
            <w:tcW w:w="2268" w:type="dxa"/>
            <w:shd w:val="clear" w:color="auto" w:fill="79FFF9"/>
          </w:tcPr>
          <w:p w14:paraId="265271AA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Potential Impact/s:</w:t>
            </w:r>
          </w:p>
        </w:tc>
        <w:tc>
          <w:tcPr>
            <w:tcW w:w="7365" w:type="dxa"/>
          </w:tcPr>
          <w:p w14:paraId="43DF3C08" w14:textId="77777777" w:rsidR="005061BD" w:rsidRPr="009157C9" w:rsidRDefault="005061BD" w:rsidP="001935B8">
            <w:pPr>
              <w:spacing w:before="60" w:line="216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061BD" w:rsidRPr="009157C9" w14:paraId="7E952E89" w14:textId="77777777" w:rsidTr="001935B8">
        <w:trPr>
          <w:trHeight w:val="404"/>
        </w:trPr>
        <w:tc>
          <w:tcPr>
            <w:tcW w:w="2268" w:type="dxa"/>
            <w:shd w:val="clear" w:color="auto" w:fill="79FFF9"/>
          </w:tcPr>
          <w:p w14:paraId="63757F5B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Expected Timeframe:</w:t>
            </w:r>
          </w:p>
        </w:tc>
        <w:tc>
          <w:tcPr>
            <w:tcW w:w="7365" w:type="dxa"/>
          </w:tcPr>
          <w:p w14:paraId="2DA3C3A4" w14:textId="77777777" w:rsidR="005061BD" w:rsidRPr="009157C9" w:rsidRDefault="005061BD" w:rsidP="001935B8">
            <w:pPr>
              <w:spacing w:before="60" w:after="60" w:line="216" w:lineRule="atLeas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061BD" w:rsidRPr="009157C9" w14:paraId="11B66E3A" w14:textId="77777777" w:rsidTr="001935B8">
        <w:trPr>
          <w:trHeight w:val="765"/>
        </w:trPr>
        <w:tc>
          <w:tcPr>
            <w:tcW w:w="2268" w:type="dxa"/>
            <w:shd w:val="clear" w:color="auto" w:fill="79FFF9"/>
          </w:tcPr>
          <w:p w14:paraId="3C27344F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Challenges:</w:t>
            </w:r>
          </w:p>
        </w:tc>
        <w:tc>
          <w:tcPr>
            <w:tcW w:w="7365" w:type="dxa"/>
          </w:tcPr>
          <w:p w14:paraId="470E7BF6" w14:textId="77777777" w:rsidR="005061BD" w:rsidRPr="009157C9" w:rsidRDefault="005061BD" w:rsidP="001935B8">
            <w:pPr>
              <w:spacing w:before="60" w:after="12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061BD" w:rsidRPr="009157C9" w14:paraId="492B2855" w14:textId="77777777" w:rsidTr="001935B8">
        <w:trPr>
          <w:trHeight w:val="765"/>
        </w:trPr>
        <w:tc>
          <w:tcPr>
            <w:tcW w:w="2268" w:type="dxa"/>
            <w:shd w:val="clear" w:color="auto" w:fill="79FFF9"/>
          </w:tcPr>
          <w:p w14:paraId="1EAF6317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Opportunities:</w:t>
            </w:r>
          </w:p>
        </w:tc>
        <w:tc>
          <w:tcPr>
            <w:tcW w:w="7365" w:type="dxa"/>
          </w:tcPr>
          <w:p w14:paraId="49792FCA" w14:textId="77777777" w:rsidR="005061BD" w:rsidRPr="009157C9" w:rsidRDefault="005061BD" w:rsidP="001935B8">
            <w:pPr>
              <w:spacing w:before="60" w:after="60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5061BD" w:rsidRPr="009157C9" w14:paraId="60E363F2" w14:textId="77777777" w:rsidTr="001935B8">
        <w:trPr>
          <w:trHeight w:val="765"/>
        </w:trPr>
        <w:tc>
          <w:tcPr>
            <w:tcW w:w="2268" w:type="dxa"/>
            <w:shd w:val="clear" w:color="auto" w:fill="79FFF9"/>
          </w:tcPr>
          <w:p w14:paraId="17B71774" w14:textId="77777777" w:rsidR="005061BD" w:rsidRPr="009157C9" w:rsidRDefault="005061BD" w:rsidP="001935B8">
            <w:pPr>
              <w:spacing w:before="60" w:after="120" w:line="216" w:lineRule="atLeast"/>
              <w:rPr>
                <w:rFonts w:eastAsia="Calibri" w:cs="Times New Roman"/>
                <w:b/>
                <w:sz w:val="20"/>
                <w:szCs w:val="20"/>
              </w:rPr>
            </w:pPr>
            <w:r w:rsidRPr="009157C9">
              <w:rPr>
                <w:rFonts w:eastAsia="Calibri" w:cs="Times New Roman"/>
                <w:b/>
                <w:sz w:val="20"/>
                <w:szCs w:val="20"/>
              </w:rPr>
              <w:t>Committee Action / Response in place:</w:t>
            </w:r>
          </w:p>
        </w:tc>
        <w:tc>
          <w:tcPr>
            <w:tcW w:w="7365" w:type="dxa"/>
          </w:tcPr>
          <w:p w14:paraId="660B770F" w14:textId="77777777" w:rsidR="005061BD" w:rsidRPr="009157C9" w:rsidRDefault="005061BD" w:rsidP="001935B8">
            <w:pPr>
              <w:spacing w:before="60" w:after="6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0E7E3187" w14:textId="77777777" w:rsidR="005061BD" w:rsidRPr="009157C9" w:rsidRDefault="005061BD" w:rsidP="005061BD">
      <w:pPr>
        <w:spacing w:after="200" w:line="276" w:lineRule="auto"/>
        <w:rPr>
          <w:rFonts w:eastAsia="SimHei"/>
          <w:b/>
          <w:bCs/>
          <w:smallCaps/>
          <w:color w:val="407EC9"/>
        </w:rPr>
      </w:pPr>
    </w:p>
    <w:p w14:paraId="57A40C39" w14:textId="77777777" w:rsidR="005061BD" w:rsidRPr="005061BD" w:rsidRDefault="005061BD">
      <w:pPr>
        <w:pStyle w:val="BodyText"/>
      </w:pPr>
    </w:p>
    <w:sectPr w:rsidR="005061BD" w:rsidRPr="005061B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8173" w14:textId="77777777" w:rsidR="008E1F36" w:rsidRDefault="008E1F36">
      <w:r>
        <w:separator/>
      </w:r>
    </w:p>
  </w:endnote>
  <w:endnote w:type="continuationSeparator" w:id="0">
    <w:p w14:paraId="0195228D" w14:textId="77777777" w:rsidR="008E1F36" w:rsidRDefault="008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D5D3" w14:textId="4D2BC851" w:rsidR="00735535" w:rsidRDefault="005D2524" w:rsidP="00C51E1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FF29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F358" w14:textId="77777777" w:rsidR="008E1F36" w:rsidRDefault="008E1F36">
      <w:r>
        <w:separator/>
      </w:r>
    </w:p>
  </w:footnote>
  <w:footnote w:type="continuationSeparator" w:id="0">
    <w:p w14:paraId="5533F97E" w14:textId="77777777" w:rsidR="008E1F36" w:rsidRDefault="008E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F00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92F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25B76"/>
    <w:multiLevelType w:val="multilevel"/>
    <w:tmpl w:val="ED3E1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C86B2E"/>
    <w:multiLevelType w:val="hybridMultilevel"/>
    <w:tmpl w:val="6402355A"/>
    <w:lvl w:ilvl="0" w:tplc="4E30EB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4"/>
  </w:num>
  <w:num w:numId="2" w16cid:durableId="1704817328">
    <w:abstractNumId w:val="2"/>
  </w:num>
  <w:num w:numId="3" w16cid:durableId="1035232222">
    <w:abstractNumId w:val="8"/>
  </w:num>
  <w:num w:numId="4" w16cid:durableId="984814690">
    <w:abstractNumId w:val="9"/>
  </w:num>
  <w:num w:numId="5" w16cid:durableId="1039548298">
    <w:abstractNumId w:val="1"/>
  </w:num>
  <w:num w:numId="6" w16cid:durableId="1244988749">
    <w:abstractNumId w:val="6"/>
  </w:num>
  <w:num w:numId="7" w16cid:durableId="767969564">
    <w:abstractNumId w:val="7"/>
  </w:num>
  <w:num w:numId="8" w16cid:durableId="1666786303">
    <w:abstractNumId w:val="0"/>
  </w:num>
  <w:num w:numId="9" w16cid:durableId="796410250">
    <w:abstractNumId w:val="5"/>
  </w:num>
  <w:num w:numId="10" w16cid:durableId="1533301719">
    <w:abstractNumId w:val="3"/>
  </w:num>
  <w:num w:numId="11" w16cid:durableId="58217627">
    <w:abstractNumId w:val="11"/>
  </w:num>
  <w:num w:numId="12" w16cid:durableId="172382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QUAOXtPxSwAAAA="/>
  </w:docVars>
  <w:rsids>
    <w:rsidRoot w:val="00735535"/>
    <w:rsid w:val="00014B38"/>
    <w:rsid w:val="000350DF"/>
    <w:rsid w:val="00094A27"/>
    <w:rsid w:val="00103A8B"/>
    <w:rsid w:val="00140C90"/>
    <w:rsid w:val="0014655F"/>
    <w:rsid w:val="00171037"/>
    <w:rsid w:val="00213AC8"/>
    <w:rsid w:val="00244BF3"/>
    <w:rsid w:val="00266BC8"/>
    <w:rsid w:val="00273982"/>
    <w:rsid w:val="002A0FCB"/>
    <w:rsid w:val="002F5341"/>
    <w:rsid w:val="0030280A"/>
    <w:rsid w:val="0032098A"/>
    <w:rsid w:val="0032111C"/>
    <w:rsid w:val="0032538F"/>
    <w:rsid w:val="00343531"/>
    <w:rsid w:val="00375D9E"/>
    <w:rsid w:val="00376F88"/>
    <w:rsid w:val="003910D3"/>
    <w:rsid w:val="00392684"/>
    <w:rsid w:val="003B3013"/>
    <w:rsid w:val="003C051D"/>
    <w:rsid w:val="00400FA0"/>
    <w:rsid w:val="00405CE0"/>
    <w:rsid w:val="0043226D"/>
    <w:rsid w:val="00442BFA"/>
    <w:rsid w:val="004A32EC"/>
    <w:rsid w:val="004D20DF"/>
    <w:rsid w:val="004D2647"/>
    <w:rsid w:val="004D7C48"/>
    <w:rsid w:val="004E19C8"/>
    <w:rsid w:val="005061BD"/>
    <w:rsid w:val="00511D98"/>
    <w:rsid w:val="00530AF5"/>
    <w:rsid w:val="005D2524"/>
    <w:rsid w:val="005D6AF6"/>
    <w:rsid w:val="00610FC3"/>
    <w:rsid w:val="006238D7"/>
    <w:rsid w:val="0066770C"/>
    <w:rsid w:val="006B0137"/>
    <w:rsid w:val="006C1816"/>
    <w:rsid w:val="007039B3"/>
    <w:rsid w:val="00706290"/>
    <w:rsid w:val="00735535"/>
    <w:rsid w:val="007B31E3"/>
    <w:rsid w:val="007B61A5"/>
    <w:rsid w:val="007E50CA"/>
    <w:rsid w:val="00826CF9"/>
    <w:rsid w:val="00842A11"/>
    <w:rsid w:val="0085267F"/>
    <w:rsid w:val="008C2E13"/>
    <w:rsid w:val="008E1F36"/>
    <w:rsid w:val="008E6CDC"/>
    <w:rsid w:val="00906D83"/>
    <w:rsid w:val="00960360"/>
    <w:rsid w:val="00962D96"/>
    <w:rsid w:val="00A0643F"/>
    <w:rsid w:val="00A1259D"/>
    <w:rsid w:val="00A47FB9"/>
    <w:rsid w:val="00AA3BDC"/>
    <w:rsid w:val="00AB514C"/>
    <w:rsid w:val="00AC2001"/>
    <w:rsid w:val="00AC51C0"/>
    <w:rsid w:val="00AC5C46"/>
    <w:rsid w:val="00AF43FE"/>
    <w:rsid w:val="00B04D94"/>
    <w:rsid w:val="00B2242C"/>
    <w:rsid w:val="00B67EAE"/>
    <w:rsid w:val="00B91419"/>
    <w:rsid w:val="00BA0584"/>
    <w:rsid w:val="00BA55F0"/>
    <w:rsid w:val="00BA61DD"/>
    <w:rsid w:val="00BA64F6"/>
    <w:rsid w:val="00BA69D4"/>
    <w:rsid w:val="00BB2A9E"/>
    <w:rsid w:val="00BC50CA"/>
    <w:rsid w:val="00BD7941"/>
    <w:rsid w:val="00BF75B6"/>
    <w:rsid w:val="00C51E1E"/>
    <w:rsid w:val="00C64126"/>
    <w:rsid w:val="00C641B4"/>
    <w:rsid w:val="00C972DD"/>
    <w:rsid w:val="00CA1F81"/>
    <w:rsid w:val="00CE7C79"/>
    <w:rsid w:val="00D17E26"/>
    <w:rsid w:val="00D4778E"/>
    <w:rsid w:val="00D63075"/>
    <w:rsid w:val="00D76DA0"/>
    <w:rsid w:val="00DA2CBE"/>
    <w:rsid w:val="00DB0678"/>
    <w:rsid w:val="00DB3296"/>
    <w:rsid w:val="00DB4243"/>
    <w:rsid w:val="00DB5001"/>
    <w:rsid w:val="00DD4291"/>
    <w:rsid w:val="00E07902"/>
    <w:rsid w:val="00E53C32"/>
    <w:rsid w:val="00E5604E"/>
    <w:rsid w:val="00E72745"/>
    <w:rsid w:val="00E83EB1"/>
    <w:rsid w:val="00EA7CCD"/>
    <w:rsid w:val="00EE14BA"/>
    <w:rsid w:val="00F4321F"/>
    <w:rsid w:val="00F442D1"/>
    <w:rsid w:val="00F573A0"/>
    <w:rsid w:val="00F70021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clear" w:pos="864"/>
        <w:tab w:val="left" w:pos="851"/>
        <w:tab w:val="left" w:pos="1134"/>
      </w:tabs>
      <w:spacing w:before="120" w:after="120"/>
      <w:ind w:left="1134" w:hanging="1134"/>
      <w:outlineLvl w:val="3"/>
    </w:pPr>
    <w:rPr>
      <w:bCs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HeaderChar">
    <w:name w:val="Header Char"/>
    <w:link w:val="Header"/>
    <w:qFormat/>
    <w:rsid w:val="005D05AC"/>
    <w:rPr>
      <w:rFonts w:ascii="Arial" w:eastAsia="MS Mincho" w:hAnsi="Arial"/>
      <w:lang w:val="fr-FR" w:eastAsia="ja-JP"/>
    </w:rPr>
  </w:style>
  <w:style w:type="character" w:styleId="PageNumber">
    <w:name w:val="page number"/>
    <w:qFormat/>
    <w:rsid w:val="005D05AC"/>
    <w:rPr>
      <w:rFonts w:ascii="Arial" w:hAnsi="Arial"/>
      <w:sz w:val="20"/>
    </w:rPr>
  </w:style>
  <w:style w:type="character" w:customStyle="1" w:styleId="BodyTextChar">
    <w:name w:val="Body Text Char"/>
    <w:link w:val="BodyTex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odyTextIndent2Char">
    <w:name w:val="Body Text Indent 2 Char"/>
    <w:link w:val="BodyTextIndent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sid w:val="00A669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66968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EB2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Heading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TableofFigures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odyTextIndent2">
    <w:name w:val="Body Text Indent 2"/>
    <w:basedOn w:val="Normal"/>
    <w:link w:val="BodyTextIndent2Char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CommentText">
    <w:name w:val="annotation text"/>
    <w:basedOn w:val="Normal"/>
    <w:link w:val="CommentTextChar"/>
    <w:qFormat/>
    <w:rsid w:val="00A669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669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  <w:style w:type="table" w:styleId="TableGrid">
    <w:name w:val="Table Grid"/>
    <w:basedOn w:val="TableNormal"/>
    <w:uiPriority w:val="39"/>
    <w:rsid w:val="005061BD"/>
    <w:pPr>
      <w:suppressAutoHyphens w:val="0"/>
    </w:pPr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442D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1DD9ACD3-AD22-48DD-9DE7-5F0E839A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98DDF-212C-4FBB-A108-3DE6B2F06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D7A5A-39CB-4C5A-9451-3C6A45C1126F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2427</Characters>
  <Application>Microsoft Office Word</Application>
  <DocSecurity>0</DocSecurity>
  <Lines>63</Lines>
  <Paragraphs>38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Alisa Nechyporuk</cp:lastModifiedBy>
  <cp:revision>10</cp:revision>
  <cp:lastPrinted>2023-09-20T09:59:00Z</cp:lastPrinted>
  <dcterms:created xsi:type="dcterms:W3CDTF">2026-03-12T08:18:00Z</dcterms:created>
  <dcterms:modified xsi:type="dcterms:W3CDTF">2026-03-13T18:01:00Z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  <property fmtid="{D5CDD505-2E9C-101B-9397-08002B2CF9AE}" pid="9" name="ContentTypeId">
    <vt:lpwstr>0x010100FB4C6AB7F4ADAA4ABC48D93214FE8FD2</vt:lpwstr>
  </property>
  <property fmtid="{D5CDD505-2E9C-101B-9397-08002B2CF9AE}" pid="10" name="MediaServiceImageTags">
    <vt:lpwstr/>
  </property>
  <property fmtid="{D5CDD505-2E9C-101B-9397-08002B2CF9AE}" pid="11" name="GrammarlyDocumentId">
    <vt:lpwstr>528c1485-b242-4b36-8aa1-df55cb5d641b</vt:lpwstr>
  </property>
</Properties>
</file>